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0BE56" w14:textId="23588B1D" w:rsidR="004D22C5" w:rsidRPr="003C0874" w:rsidRDefault="00E344AD" w:rsidP="004D22C5">
      <w:pPr>
        <w:autoSpaceDE w:val="0"/>
        <w:autoSpaceDN w:val="0"/>
        <w:adjustRightInd w:val="0"/>
        <w:spacing w:after="0" w:line="240" w:lineRule="auto"/>
        <w:rPr>
          <w:rFonts w:ascii="Arial" w:hAnsi="Arial" w:cs="Arial"/>
          <w:color w:val="000000"/>
          <w:kern w:val="0"/>
        </w:rPr>
      </w:pPr>
      <w:r w:rsidRPr="003C0874">
        <w:rPr>
          <w:rFonts w:ascii="Arial" w:hAnsi="Arial" w:cs="Arial"/>
          <w:color w:val="000000"/>
          <w:kern w:val="0"/>
        </w:rPr>
        <w:t>November 24</w:t>
      </w:r>
      <w:r w:rsidR="00C741B8" w:rsidRPr="003C0874">
        <w:rPr>
          <w:rFonts w:ascii="Arial" w:hAnsi="Arial" w:cs="Arial"/>
          <w:color w:val="000000"/>
          <w:kern w:val="0"/>
        </w:rPr>
        <w:t>, 2025</w:t>
      </w:r>
    </w:p>
    <w:p w14:paraId="21213B15" w14:textId="77777777" w:rsidR="00494B5F" w:rsidRPr="003C0874" w:rsidRDefault="00494B5F" w:rsidP="00494B5F">
      <w:pPr>
        <w:autoSpaceDE w:val="0"/>
        <w:autoSpaceDN w:val="0"/>
        <w:adjustRightInd w:val="0"/>
        <w:spacing w:after="0" w:line="240" w:lineRule="auto"/>
        <w:rPr>
          <w:rFonts w:ascii="Arial" w:hAnsi="Arial" w:cs="Arial"/>
          <w:i/>
          <w:iCs/>
          <w:color w:val="000000"/>
          <w:kern w:val="0"/>
        </w:rPr>
      </w:pPr>
    </w:p>
    <w:p w14:paraId="7C7FADDB" w14:textId="2EB74451" w:rsidR="00516987" w:rsidRPr="003C0874" w:rsidRDefault="00516987" w:rsidP="00C81918">
      <w:pPr>
        <w:autoSpaceDE w:val="0"/>
        <w:autoSpaceDN w:val="0"/>
        <w:adjustRightInd w:val="0"/>
        <w:spacing w:after="0" w:line="240" w:lineRule="auto"/>
        <w:rPr>
          <w:rFonts w:ascii="Arial" w:hAnsi="Arial" w:cs="Arial"/>
          <w:color w:val="000000"/>
          <w:kern w:val="0"/>
        </w:rPr>
      </w:pPr>
      <w:r w:rsidRPr="003C0874">
        <w:rPr>
          <w:rFonts w:ascii="Arial" w:hAnsi="Arial" w:cs="Arial"/>
          <w:color w:val="000000"/>
          <w:kern w:val="0"/>
        </w:rPr>
        <w:t xml:space="preserve">ACIP Secretariat </w:t>
      </w:r>
    </w:p>
    <w:p w14:paraId="5ACD4F0A" w14:textId="60E43AF9" w:rsidR="00516987" w:rsidRPr="003C0874" w:rsidRDefault="00516987" w:rsidP="00C81918">
      <w:pPr>
        <w:autoSpaceDE w:val="0"/>
        <w:autoSpaceDN w:val="0"/>
        <w:adjustRightInd w:val="0"/>
        <w:spacing w:after="0" w:line="240" w:lineRule="auto"/>
        <w:rPr>
          <w:rFonts w:ascii="Arial" w:hAnsi="Arial" w:cs="Arial"/>
          <w:color w:val="000000"/>
          <w:kern w:val="0"/>
        </w:rPr>
      </w:pPr>
      <w:r w:rsidRPr="003C0874">
        <w:rPr>
          <w:rFonts w:ascii="Arial" w:hAnsi="Arial" w:cs="Arial"/>
          <w:color w:val="000000"/>
          <w:kern w:val="0"/>
        </w:rPr>
        <w:t>ACIP Meeting</w:t>
      </w:r>
    </w:p>
    <w:p w14:paraId="63EB4345" w14:textId="7C013AF4" w:rsidR="00516987" w:rsidRPr="003C0874" w:rsidRDefault="00516987" w:rsidP="00C81918">
      <w:pPr>
        <w:autoSpaceDE w:val="0"/>
        <w:autoSpaceDN w:val="0"/>
        <w:adjustRightInd w:val="0"/>
        <w:spacing w:after="0" w:line="240" w:lineRule="auto"/>
        <w:rPr>
          <w:rFonts w:ascii="Arial" w:hAnsi="Arial" w:cs="Arial"/>
          <w:color w:val="000000"/>
          <w:kern w:val="0"/>
        </w:rPr>
      </w:pPr>
      <w:r w:rsidRPr="003C0874">
        <w:rPr>
          <w:rFonts w:ascii="Arial" w:hAnsi="Arial" w:cs="Arial"/>
          <w:color w:val="000000"/>
          <w:kern w:val="0"/>
        </w:rPr>
        <w:t>Centers for Disease Control and Prevention</w:t>
      </w:r>
    </w:p>
    <w:p w14:paraId="05BC7784" w14:textId="36D801EF" w:rsidR="00516987" w:rsidRPr="003C0874" w:rsidRDefault="00516987" w:rsidP="00C81918">
      <w:pPr>
        <w:autoSpaceDE w:val="0"/>
        <w:autoSpaceDN w:val="0"/>
        <w:adjustRightInd w:val="0"/>
        <w:spacing w:after="0" w:line="240" w:lineRule="auto"/>
        <w:rPr>
          <w:rFonts w:ascii="Arial" w:hAnsi="Arial" w:cs="Arial"/>
          <w:color w:val="000000"/>
          <w:kern w:val="0"/>
        </w:rPr>
      </w:pPr>
      <w:r w:rsidRPr="003C0874">
        <w:rPr>
          <w:rFonts w:ascii="Arial" w:hAnsi="Arial" w:cs="Arial"/>
          <w:color w:val="000000"/>
          <w:kern w:val="0"/>
        </w:rPr>
        <w:t xml:space="preserve">1600 Clifton Road NE, Mailstop H21-12 </w:t>
      </w:r>
    </w:p>
    <w:p w14:paraId="6DB33C74" w14:textId="2A41BC0D" w:rsidR="00516987" w:rsidRPr="003C0874" w:rsidRDefault="00516987" w:rsidP="00C81918">
      <w:pPr>
        <w:autoSpaceDE w:val="0"/>
        <w:autoSpaceDN w:val="0"/>
        <w:adjustRightInd w:val="0"/>
        <w:spacing w:after="0" w:line="240" w:lineRule="auto"/>
        <w:rPr>
          <w:rFonts w:ascii="Arial" w:hAnsi="Arial" w:cs="Arial"/>
          <w:color w:val="000000"/>
          <w:kern w:val="0"/>
        </w:rPr>
      </w:pPr>
      <w:r w:rsidRPr="003C0874">
        <w:rPr>
          <w:rFonts w:ascii="Arial" w:hAnsi="Arial" w:cs="Arial"/>
          <w:color w:val="000000"/>
          <w:kern w:val="0"/>
        </w:rPr>
        <w:t>Atlanta, Georgia 30329-4027</w:t>
      </w:r>
    </w:p>
    <w:p w14:paraId="2E458D24" w14:textId="77777777" w:rsidR="00C81918" w:rsidRPr="003C0874" w:rsidRDefault="00C81918" w:rsidP="00A26B29">
      <w:pPr>
        <w:autoSpaceDE w:val="0"/>
        <w:autoSpaceDN w:val="0"/>
        <w:adjustRightInd w:val="0"/>
        <w:spacing w:after="0" w:line="240" w:lineRule="auto"/>
        <w:rPr>
          <w:rFonts w:ascii="Arial" w:hAnsi="Arial" w:cs="Arial"/>
          <w:i/>
          <w:iCs/>
          <w:color w:val="000000"/>
          <w:kern w:val="0"/>
        </w:rPr>
      </w:pPr>
    </w:p>
    <w:p w14:paraId="39ABD0CE" w14:textId="77777777" w:rsidR="006E7771" w:rsidRPr="003C0874" w:rsidRDefault="006E7771" w:rsidP="004D22C5">
      <w:pPr>
        <w:autoSpaceDE w:val="0"/>
        <w:autoSpaceDN w:val="0"/>
        <w:adjustRightInd w:val="0"/>
        <w:spacing w:after="0" w:line="240" w:lineRule="auto"/>
        <w:rPr>
          <w:rFonts w:ascii="Arial" w:hAnsi="Arial" w:cs="Arial"/>
          <w:i/>
          <w:iCs/>
          <w:color w:val="000000"/>
          <w:kern w:val="0"/>
        </w:rPr>
      </w:pPr>
    </w:p>
    <w:p w14:paraId="102EEAF8" w14:textId="2705CCE2" w:rsidR="004D22C5" w:rsidRPr="003C0874" w:rsidRDefault="004D22C5" w:rsidP="004D22C5">
      <w:pPr>
        <w:autoSpaceDE w:val="0"/>
        <w:autoSpaceDN w:val="0"/>
        <w:adjustRightInd w:val="0"/>
        <w:spacing w:after="0" w:line="240" w:lineRule="auto"/>
        <w:rPr>
          <w:rFonts w:ascii="Arial" w:hAnsi="Arial" w:cs="Arial"/>
          <w:i/>
          <w:iCs/>
          <w:color w:val="000000"/>
          <w:kern w:val="0"/>
        </w:rPr>
      </w:pPr>
      <w:r w:rsidRPr="003C0874">
        <w:rPr>
          <w:rFonts w:ascii="Arial" w:hAnsi="Arial" w:cs="Arial"/>
          <w:i/>
          <w:iCs/>
          <w:color w:val="000000"/>
          <w:kern w:val="0"/>
        </w:rPr>
        <w:t xml:space="preserve">Submitted electronically via </w:t>
      </w:r>
      <w:r w:rsidR="00A629A3" w:rsidRPr="003C0874">
        <w:rPr>
          <w:rFonts w:ascii="Arial" w:hAnsi="Arial" w:cs="Arial"/>
          <w:i/>
          <w:iCs/>
          <w:color w:val="000000"/>
          <w:kern w:val="0"/>
        </w:rPr>
        <w:t>regulations</w:t>
      </w:r>
      <w:r w:rsidRPr="003C0874">
        <w:rPr>
          <w:rFonts w:ascii="Arial" w:hAnsi="Arial" w:cs="Arial"/>
          <w:i/>
          <w:iCs/>
          <w:color w:val="000000"/>
          <w:kern w:val="0"/>
        </w:rPr>
        <w:t>.gov</w:t>
      </w:r>
    </w:p>
    <w:p w14:paraId="6AD83CBE" w14:textId="3235544D" w:rsidR="004D22C5" w:rsidRPr="003C0874" w:rsidRDefault="004D22C5" w:rsidP="004D22C5">
      <w:pPr>
        <w:autoSpaceDE w:val="0"/>
        <w:autoSpaceDN w:val="0"/>
        <w:adjustRightInd w:val="0"/>
        <w:spacing w:after="0" w:line="240" w:lineRule="auto"/>
        <w:ind w:firstLine="720"/>
        <w:rPr>
          <w:rFonts w:ascii="Arial" w:hAnsi="Arial" w:cs="Arial"/>
          <w:color w:val="000000"/>
          <w:kern w:val="0"/>
        </w:rPr>
      </w:pPr>
    </w:p>
    <w:p w14:paraId="2B8B99C9" w14:textId="09FDDC99" w:rsidR="004D22C5" w:rsidRPr="003C0874" w:rsidRDefault="004D22C5" w:rsidP="00E4560B">
      <w:pPr>
        <w:autoSpaceDE w:val="0"/>
        <w:autoSpaceDN w:val="0"/>
        <w:adjustRightInd w:val="0"/>
        <w:spacing w:after="0" w:line="240" w:lineRule="auto"/>
        <w:ind w:left="720"/>
        <w:rPr>
          <w:rFonts w:ascii="Arial" w:hAnsi="Arial" w:cs="Arial"/>
          <w:b/>
          <w:bCs/>
          <w:color w:val="000000"/>
          <w:kern w:val="0"/>
        </w:rPr>
      </w:pPr>
      <w:r w:rsidRPr="003C0874">
        <w:rPr>
          <w:rFonts w:ascii="Arial" w:hAnsi="Arial" w:cs="Arial"/>
          <w:color w:val="000000"/>
          <w:kern w:val="0"/>
        </w:rPr>
        <w:t xml:space="preserve">Re: </w:t>
      </w:r>
      <w:r w:rsidR="00E4560B" w:rsidRPr="003C0874">
        <w:rPr>
          <w:rFonts w:ascii="Arial" w:hAnsi="Arial" w:cs="Arial"/>
          <w:color w:val="000000"/>
          <w:kern w:val="0"/>
        </w:rPr>
        <w:t>Meeting of the Advisory Committee on Immunization Practices</w:t>
      </w:r>
      <w:r w:rsidR="00E4560B" w:rsidRPr="003C0874">
        <w:rPr>
          <w:rFonts w:ascii="Arial" w:hAnsi="Arial" w:cs="Arial"/>
          <w:b/>
          <w:bCs/>
          <w:color w:val="000000"/>
          <w:kern w:val="0"/>
        </w:rPr>
        <w:t xml:space="preserve"> </w:t>
      </w:r>
      <w:r w:rsidR="0052201E" w:rsidRPr="003C0874">
        <w:rPr>
          <w:rFonts w:ascii="Arial" w:hAnsi="Arial" w:cs="Arial"/>
          <w:color w:val="000000"/>
          <w:kern w:val="0"/>
        </w:rPr>
        <w:t>[</w:t>
      </w:r>
      <w:r w:rsidR="00333C43" w:rsidRPr="003C0874">
        <w:rPr>
          <w:rFonts w:ascii="Arial" w:hAnsi="Arial" w:cs="Arial"/>
          <w:color w:val="000000"/>
          <w:kern w:val="0"/>
        </w:rPr>
        <w:t>Docket No. CDC-2025-0783</w:t>
      </w:r>
      <w:r w:rsidR="0052201E" w:rsidRPr="003C0874">
        <w:rPr>
          <w:rFonts w:ascii="Arial" w:hAnsi="Arial" w:cs="Arial"/>
          <w:color w:val="000000"/>
          <w:kern w:val="0"/>
        </w:rPr>
        <w:t>]</w:t>
      </w:r>
    </w:p>
    <w:p w14:paraId="259785B1" w14:textId="77777777" w:rsidR="004D22C5" w:rsidRPr="003C0874" w:rsidRDefault="004D22C5" w:rsidP="004D22C5">
      <w:pPr>
        <w:autoSpaceDE w:val="0"/>
        <w:autoSpaceDN w:val="0"/>
        <w:adjustRightInd w:val="0"/>
        <w:spacing w:after="0" w:line="240" w:lineRule="auto"/>
        <w:ind w:firstLine="720"/>
        <w:rPr>
          <w:rFonts w:ascii="Arial" w:hAnsi="Arial" w:cs="Arial"/>
          <w:color w:val="000000"/>
          <w:kern w:val="0"/>
        </w:rPr>
      </w:pPr>
    </w:p>
    <w:p w14:paraId="7C086E7A" w14:textId="7C874041" w:rsidR="00DC49CE" w:rsidRPr="003C0874" w:rsidRDefault="007651C7" w:rsidP="00300724">
      <w:pPr>
        <w:autoSpaceDE w:val="0"/>
        <w:autoSpaceDN w:val="0"/>
        <w:adjustRightInd w:val="0"/>
        <w:spacing w:after="0" w:line="240" w:lineRule="auto"/>
        <w:rPr>
          <w:rFonts w:ascii="Arial" w:hAnsi="Arial" w:cs="Arial"/>
          <w:color w:val="000000"/>
          <w:kern w:val="0"/>
        </w:rPr>
      </w:pPr>
      <w:r w:rsidRPr="003C0874">
        <w:rPr>
          <w:rFonts w:ascii="Arial" w:hAnsi="Arial" w:cs="Arial"/>
          <w:color w:val="000000"/>
          <w:kern w:val="0"/>
        </w:rPr>
        <w:t>Dear</w:t>
      </w:r>
      <w:r w:rsidR="00300724" w:rsidRPr="003C0874">
        <w:rPr>
          <w:rFonts w:ascii="Arial" w:hAnsi="Arial" w:cs="Arial"/>
          <w:color w:val="000000"/>
          <w:kern w:val="0"/>
        </w:rPr>
        <w:t xml:space="preserve"> Advisory Committee on Immunization Practices Members</w:t>
      </w:r>
      <w:r w:rsidR="0052201E" w:rsidRPr="003C0874">
        <w:rPr>
          <w:rFonts w:ascii="Arial" w:hAnsi="Arial" w:cs="Arial"/>
          <w:color w:val="000000"/>
          <w:kern w:val="0"/>
        </w:rPr>
        <w:t xml:space="preserve">: </w:t>
      </w:r>
    </w:p>
    <w:p w14:paraId="2ED5B70F" w14:textId="77777777" w:rsidR="007651C7" w:rsidRPr="003C0874" w:rsidRDefault="007651C7" w:rsidP="00930D3D">
      <w:pPr>
        <w:autoSpaceDE w:val="0"/>
        <w:autoSpaceDN w:val="0"/>
        <w:adjustRightInd w:val="0"/>
        <w:spacing w:after="0" w:line="240" w:lineRule="auto"/>
        <w:rPr>
          <w:rFonts w:ascii="Arial" w:hAnsi="Arial" w:cs="Arial"/>
          <w:color w:val="000000"/>
          <w:kern w:val="0"/>
        </w:rPr>
      </w:pPr>
    </w:p>
    <w:p w14:paraId="79B19F7E" w14:textId="21F6C83A" w:rsidR="004E2DD5" w:rsidRPr="003C0874" w:rsidRDefault="0040794C" w:rsidP="002C2D00">
      <w:pPr>
        <w:autoSpaceDE w:val="0"/>
        <w:autoSpaceDN w:val="0"/>
        <w:adjustRightInd w:val="0"/>
        <w:spacing w:after="0" w:line="240" w:lineRule="auto"/>
        <w:rPr>
          <w:rFonts w:ascii="Arial" w:hAnsi="Arial" w:cs="Arial"/>
          <w:b/>
          <w:bCs/>
          <w:color w:val="000000"/>
          <w:kern w:val="0"/>
        </w:rPr>
      </w:pPr>
      <w:r w:rsidRPr="003C0874">
        <w:rPr>
          <w:rFonts w:ascii="Arial" w:hAnsi="Arial" w:cs="Arial"/>
          <w:color w:val="000000"/>
          <w:kern w:val="0"/>
        </w:rPr>
        <w:t xml:space="preserve">The Academy of Managed Care Pharmacy (AMCP) appreciates the opportunity to comment on the </w:t>
      </w:r>
      <w:r w:rsidR="00274F53" w:rsidRPr="003C0874">
        <w:rPr>
          <w:rFonts w:ascii="Arial" w:hAnsi="Arial" w:cs="Arial"/>
          <w:color w:val="000000"/>
          <w:kern w:val="0"/>
        </w:rPr>
        <w:t>Meeting of the Advisory Committee on Immunization Practices</w:t>
      </w:r>
      <w:r w:rsidR="00575CEC" w:rsidRPr="003C0874">
        <w:rPr>
          <w:rFonts w:ascii="Arial" w:hAnsi="Arial" w:cs="Arial"/>
          <w:color w:val="000000"/>
          <w:kern w:val="0"/>
        </w:rPr>
        <w:t xml:space="preserve"> (ACIP)</w:t>
      </w:r>
      <w:r w:rsidR="00891993" w:rsidRPr="003C0874">
        <w:rPr>
          <w:rFonts w:ascii="Arial" w:hAnsi="Arial" w:cs="Arial"/>
          <w:color w:val="000000"/>
          <w:kern w:val="0"/>
        </w:rPr>
        <w:t>.</w:t>
      </w:r>
    </w:p>
    <w:p w14:paraId="420E990A" w14:textId="3DBA8A79" w:rsidR="004A3E0A" w:rsidRPr="003C0874" w:rsidRDefault="004A3E0A" w:rsidP="004A3E0A">
      <w:pPr>
        <w:autoSpaceDE w:val="0"/>
        <w:autoSpaceDN w:val="0"/>
        <w:adjustRightInd w:val="0"/>
        <w:spacing w:after="0" w:line="240" w:lineRule="auto"/>
        <w:rPr>
          <w:rFonts w:ascii="Arial" w:hAnsi="Arial" w:cs="Arial"/>
          <w:color w:val="000000"/>
          <w:kern w:val="0"/>
        </w:rPr>
      </w:pPr>
    </w:p>
    <w:p w14:paraId="2B5F14E9" w14:textId="334A2001" w:rsidR="00400D4D" w:rsidRPr="003C0874" w:rsidRDefault="004A3E0A" w:rsidP="004A3E0A">
      <w:pPr>
        <w:autoSpaceDE w:val="0"/>
        <w:autoSpaceDN w:val="0"/>
        <w:adjustRightInd w:val="0"/>
        <w:spacing w:after="0" w:line="240" w:lineRule="auto"/>
        <w:rPr>
          <w:rFonts w:ascii="Arial" w:hAnsi="Arial" w:cs="Arial"/>
          <w:b/>
          <w:bCs/>
          <w:color w:val="000000"/>
          <w:kern w:val="0"/>
        </w:rPr>
      </w:pPr>
      <w:r w:rsidRPr="003C0874">
        <w:rPr>
          <w:rFonts w:ascii="Arial" w:hAnsi="Arial" w:cs="Arial"/>
          <w:color w:val="000000"/>
          <w:kern w:val="0"/>
        </w:rPr>
        <w:t xml:space="preserve">AMCP is the nation’s leading professional association dedicated to increasing patient access to affordable medicines, improving health outcomes, and ensuring the wise use of healthcare dollars. Through evidence and value-based strategies and practices, AMCP’s nearly 8,000 pharmacists, physicians, nurses, and other practitioners manage medication therapies for the 270 million Americans served by health plans, pharmacy benefit management firms, emerging care models, and government health programs. </w:t>
      </w:r>
      <w:r w:rsidR="0040794C" w:rsidRPr="003C0874">
        <w:rPr>
          <w:rFonts w:ascii="Arial" w:hAnsi="Arial" w:cs="Arial"/>
          <w:color w:val="000000"/>
          <w:kern w:val="0"/>
        </w:rPr>
        <w:br/>
      </w:r>
    </w:p>
    <w:p w14:paraId="1BC207F6" w14:textId="2F8C513F" w:rsidR="002A3379" w:rsidRPr="003C0874" w:rsidRDefault="002A3379" w:rsidP="002A3379">
      <w:pPr>
        <w:rPr>
          <w:rFonts w:ascii="Arial" w:hAnsi="Arial" w:cs="Arial"/>
          <w:color w:val="000000"/>
          <w:kern w:val="0"/>
        </w:rPr>
      </w:pPr>
      <w:r w:rsidRPr="003C0874">
        <w:rPr>
          <w:rFonts w:ascii="Arial" w:hAnsi="Arial" w:cs="Arial"/>
          <w:color w:val="000000"/>
          <w:kern w:val="0"/>
        </w:rPr>
        <w:t xml:space="preserve">AMCP commends </w:t>
      </w:r>
      <w:r w:rsidR="00575CEC" w:rsidRPr="003C0874">
        <w:rPr>
          <w:rFonts w:ascii="Arial" w:hAnsi="Arial" w:cs="Arial"/>
          <w:color w:val="000000"/>
          <w:kern w:val="0"/>
        </w:rPr>
        <w:t>ACIP</w:t>
      </w:r>
      <w:r w:rsidR="00867359" w:rsidRPr="003C0874">
        <w:rPr>
          <w:rFonts w:ascii="Arial" w:hAnsi="Arial" w:cs="Arial"/>
          <w:color w:val="000000"/>
          <w:kern w:val="0"/>
        </w:rPr>
        <w:t xml:space="preserve">’s commitment to regularly reviewing the scientific evidence underlying national immunization recommendations. We recognize the importance of maintaining guidance that is both scientifically rigorous and operationally feasible across diverse care settings. In that spirit, we offer the following comments on the Committee’s ongoing consideration of </w:t>
      </w:r>
      <w:r w:rsidR="00844AD4" w:rsidRPr="003C0874">
        <w:rPr>
          <w:rFonts w:ascii="Arial" w:hAnsi="Arial" w:cs="Arial"/>
          <w:color w:val="000000"/>
          <w:kern w:val="0"/>
        </w:rPr>
        <w:t xml:space="preserve">vaccine safety and </w:t>
      </w:r>
      <w:r w:rsidR="00867359" w:rsidRPr="003C0874">
        <w:rPr>
          <w:rFonts w:ascii="Arial" w:hAnsi="Arial" w:cs="Arial"/>
          <w:color w:val="000000"/>
          <w:kern w:val="0"/>
        </w:rPr>
        <w:t>the hepatitis B vaccine birth-dose recommendation.</w:t>
      </w:r>
    </w:p>
    <w:p w14:paraId="19E35286" w14:textId="0F6C3BBB" w:rsidR="00844AD4" w:rsidRPr="003C0874" w:rsidRDefault="00844AD4" w:rsidP="008F717F">
      <w:pPr>
        <w:rPr>
          <w:rFonts w:ascii="Arial" w:hAnsi="Arial" w:cs="Arial"/>
          <w:b/>
          <w:bCs/>
          <w:color w:val="000000"/>
          <w:kern w:val="0"/>
        </w:rPr>
      </w:pPr>
      <w:r w:rsidRPr="003C0874">
        <w:rPr>
          <w:rFonts w:ascii="Arial" w:hAnsi="Arial" w:cs="Arial"/>
          <w:b/>
          <w:bCs/>
          <w:color w:val="000000"/>
          <w:kern w:val="0"/>
        </w:rPr>
        <w:t>Vaccine Safety</w:t>
      </w:r>
    </w:p>
    <w:p w14:paraId="4DE5D5CA" w14:textId="77777777" w:rsidR="00CD6322" w:rsidRPr="003C0874" w:rsidRDefault="00A80B57" w:rsidP="00A431D4">
      <w:pPr>
        <w:spacing w:after="0" w:line="240" w:lineRule="auto"/>
        <w:rPr>
          <w:rFonts w:ascii="Arial" w:hAnsi="Arial" w:cs="Arial"/>
          <w:color w:val="000000"/>
          <w:kern w:val="0"/>
        </w:rPr>
      </w:pPr>
      <w:r w:rsidRPr="003C0874">
        <w:rPr>
          <w:rFonts w:ascii="Arial" w:hAnsi="Arial" w:cs="Arial"/>
          <w:color w:val="000000"/>
          <w:kern w:val="0"/>
        </w:rPr>
        <w:t xml:space="preserve">AMCP is concerned </w:t>
      </w:r>
      <w:r w:rsidR="0017713C" w:rsidRPr="003C0874">
        <w:rPr>
          <w:rFonts w:ascii="Arial" w:hAnsi="Arial" w:cs="Arial"/>
          <w:color w:val="000000"/>
          <w:kern w:val="0"/>
        </w:rPr>
        <w:t>that the Centers for Disease Control</w:t>
      </w:r>
      <w:r w:rsidR="0055348D" w:rsidRPr="003C0874">
        <w:rPr>
          <w:rFonts w:ascii="Arial" w:hAnsi="Arial" w:cs="Arial"/>
          <w:color w:val="000000"/>
          <w:kern w:val="0"/>
        </w:rPr>
        <w:t xml:space="preserve"> and Prevention</w:t>
      </w:r>
      <w:r w:rsidR="0017713C" w:rsidRPr="003C0874">
        <w:rPr>
          <w:rFonts w:ascii="Arial" w:hAnsi="Arial" w:cs="Arial"/>
          <w:color w:val="000000"/>
          <w:kern w:val="0"/>
        </w:rPr>
        <w:t xml:space="preserve"> (CDC) </w:t>
      </w:r>
      <w:r w:rsidR="00BD1493" w:rsidRPr="003C0874">
        <w:rPr>
          <w:rFonts w:ascii="Arial" w:hAnsi="Arial" w:cs="Arial"/>
          <w:color w:val="000000"/>
          <w:kern w:val="0"/>
        </w:rPr>
        <w:t>has begun</w:t>
      </w:r>
      <w:r w:rsidR="0055348D" w:rsidRPr="003C0874">
        <w:rPr>
          <w:rFonts w:ascii="Arial" w:hAnsi="Arial" w:cs="Arial"/>
          <w:color w:val="000000"/>
          <w:kern w:val="0"/>
        </w:rPr>
        <w:t xml:space="preserve"> </w:t>
      </w:r>
      <w:r w:rsidR="00750F75" w:rsidRPr="003C0874">
        <w:rPr>
          <w:rFonts w:ascii="Arial" w:hAnsi="Arial" w:cs="Arial"/>
          <w:color w:val="000000"/>
          <w:kern w:val="0"/>
        </w:rPr>
        <w:t>promoting the outdated, disproven idea that vaccines cause autism</w:t>
      </w:r>
      <w:r w:rsidR="00750F75" w:rsidRPr="003C0874">
        <w:rPr>
          <w:rFonts w:ascii="Arial" w:hAnsi="Arial" w:cs="Arial"/>
          <w:vertAlign w:val="superscript"/>
        </w:rPr>
        <w:footnoteReference w:id="2"/>
      </w:r>
      <w:r w:rsidR="00750F75" w:rsidRPr="003C0874">
        <w:rPr>
          <w:rFonts w:ascii="Arial" w:hAnsi="Arial" w:cs="Arial"/>
          <w:color w:val="000000"/>
          <w:kern w:val="0"/>
          <w:vertAlign w:val="superscript"/>
        </w:rPr>
        <w:t xml:space="preserve"> </w:t>
      </w:r>
      <w:r w:rsidR="006D52C7" w:rsidRPr="003C0874">
        <w:rPr>
          <w:rFonts w:ascii="Arial" w:hAnsi="Arial" w:cs="Arial"/>
          <w:color w:val="000000"/>
          <w:kern w:val="0"/>
        </w:rPr>
        <w:t>and urges ACIP to avoid</w:t>
      </w:r>
      <w:r w:rsidR="00923B93" w:rsidRPr="003C0874">
        <w:rPr>
          <w:rFonts w:ascii="Arial" w:hAnsi="Arial" w:cs="Arial"/>
          <w:color w:val="000000"/>
          <w:kern w:val="0"/>
        </w:rPr>
        <w:t xml:space="preserve"> </w:t>
      </w:r>
      <w:r w:rsidR="00AC1693" w:rsidRPr="003C0874">
        <w:rPr>
          <w:rFonts w:ascii="Arial" w:hAnsi="Arial" w:cs="Arial"/>
          <w:color w:val="000000"/>
          <w:kern w:val="0"/>
        </w:rPr>
        <w:t>the same mistake</w:t>
      </w:r>
      <w:r w:rsidR="007A434D" w:rsidRPr="003C0874">
        <w:rPr>
          <w:rFonts w:ascii="Arial" w:hAnsi="Arial" w:cs="Arial"/>
          <w:color w:val="000000"/>
          <w:kern w:val="0"/>
        </w:rPr>
        <w:t xml:space="preserve">. </w:t>
      </w:r>
    </w:p>
    <w:p w14:paraId="25DD7C0D" w14:textId="77777777" w:rsidR="00CD6322" w:rsidRPr="003C0874" w:rsidRDefault="00CD6322" w:rsidP="00A431D4">
      <w:pPr>
        <w:spacing w:after="0" w:line="240" w:lineRule="auto"/>
        <w:rPr>
          <w:rFonts w:ascii="Arial" w:hAnsi="Arial" w:cs="Arial"/>
          <w:color w:val="000000"/>
          <w:kern w:val="0"/>
        </w:rPr>
      </w:pPr>
    </w:p>
    <w:p w14:paraId="69C15868" w14:textId="1BE3E6B3" w:rsidR="00A431D4" w:rsidRPr="003C0874" w:rsidRDefault="002509A2" w:rsidP="00A431D4">
      <w:pPr>
        <w:spacing w:after="0" w:line="240" w:lineRule="auto"/>
        <w:rPr>
          <w:rFonts w:ascii="Arial" w:hAnsi="Arial" w:cs="Arial"/>
          <w:color w:val="000000"/>
          <w:kern w:val="0"/>
        </w:rPr>
      </w:pPr>
      <w:r w:rsidRPr="003C0874">
        <w:rPr>
          <w:rFonts w:ascii="Arial" w:hAnsi="Arial" w:cs="Arial"/>
        </w:rPr>
        <w:t xml:space="preserve">Vaccines do not cause autism. They prevent illness, protect vulnerable individuals, and save lives every day. </w:t>
      </w:r>
      <w:r w:rsidR="00A431D4" w:rsidRPr="003C0874">
        <w:rPr>
          <w:rFonts w:ascii="Arial" w:hAnsi="Arial" w:cs="Arial"/>
          <w:color w:val="000000"/>
          <w:kern w:val="0"/>
        </w:rPr>
        <w:t xml:space="preserve">Vaccination is one of the most effective public health achievements in history. Diseases that once caused widespread illness, lifelong disability, and premature death have become rare because of strong immunization programs. For more than a quarter of a century, large, well-designed studies conducted around the globe have consistently found no causal link </w:t>
      </w:r>
      <w:r w:rsidR="00A431D4" w:rsidRPr="003C0874">
        <w:rPr>
          <w:rFonts w:ascii="Arial" w:hAnsi="Arial" w:cs="Arial"/>
          <w:color w:val="000000"/>
          <w:kern w:val="0"/>
        </w:rPr>
        <w:lastRenderedPageBreak/>
        <w:t xml:space="preserve">between any vaccine and autism spectrum disorder. The CDC’s recent webpage update </w:t>
      </w:r>
      <w:r w:rsidR="00CD6322" w:rsidRPr="003C0874">
        <w:rPr>
          <w:rFonts w:ascii="Arial" w:hAnsi="Arial" w:cs="Arial"/>
          <w:color w:val="000000"/>
          <w:kern w:val="0"/>
        </w:rPr>
        <w:t>is likely to</w:t>
      </w:r>
      <w:r w:rsidR="00A431D4" w:rsidRPr="003C0874">
        <w:rPr>
          <w:rFonts w:ascii="Arial" w:hAnsi="Arial" w:cs="Arial"/>
          <w:color w:val="000000"/>
          <w:kern w:val="0"/>
        </w:rPr>
        <w:t xml:space="preserve"> be </w:t>
      </w:r>
      <w:r w:rsidR="00CD6322" w:rsidRPr="003C0874">
        <w:rPr>
          <w:rFonts w:ascii="Arial" w:hAnsi="Arial" w:cs="Arial"/>
          <w:color w:val="000000"/>
          <w:kern w:val="0"/>
        </w:rPr>
        <w:t>mistaken</w:t>
      </w:r>
      <w:r w:rsidR="00A431D4" w:rsidRPr="003C0874">
        <w:rPr>
          <w:rFonts w:ascii="Arial" w:hAnsi="Arial" w:cs="Arial"/>
          <w:color w:val="000000"/>
          <w:kern w:val="0"/>
        </w:rPr>
        <w:t xml:space="preserve"> as new evidence of risk when, in reality, the underlying science has not changed. Vaccines remain safe, effective, and indispensable to protecting patients and communities. </w:t>
      </w:r>
    </w:p>
    <w:p w14:paraId="39696F7D" w14:textId="77777777" w:rsidR="00A431D4" w:rsidRPr="003C0874" w:rsidRDefault="00A431D4" w:rsidP="00A431D4">
      <w:pPr>
        <w:spacing w:after="0" w:line="240" w:lineRule="auto"/>
        <w:rPr>
          <w:rFonts w:ascii="Arial" w:hAnsi="Arial" w:cs="Arial"/>
          <w:color w:val="000000"/>
          <w:kern w:val="0"/>
        </w:rPr>
      </w:pPr>
    </w:p>
    <w:p w14:paraId="0D5FD063" w14:textId="1CE6E2DB" w:rsidR="00844AD4" w:rsidRPr="003C0874" w:rsidRDefault="00A431D4" w:rsidP="00A431D4">
      <w:pPr>
        <w:spacing w:after="0" w:line="240" w:lineRule="auto"/>
        <w:rPr>
          <w:rFonts w:ascii="Arial" w:hAnsi="Arial" w:cs="Arial"/>
          <w:color w:val="000000"/>
          <w:kern w:val="0"/>
        </w:rPr>
      </w:pPr>
      <w:r w:rsidRPr="003C0874">
        <w:rPr>
          <w:rFonts w:ascii="Arial" w:hAnsi="Arial" w:cs="Arial"/>
          <w:color w:val="000000"/>
          <w:kern w:val="0"/>
        </w:rPr>
        <w:t>Vaccines have prevented millions of hospitalizations, countless deaths, and disease resurgence. The spread of misinformation poses a threat to our communities, especially at a time when measles is resurging globally, preventable disease outbreaks are increasing, and vaccination rates in children and adolescents are declining. Our responsibility is to ensure that public conversations about vaccines remain grounded in fact, not fear. AMCP urges the CDC to restore its long-standing commitment to evidence-based communication and to provide unambiguous reassurance to the public in support of vaccination.</w:t>
      </w:r>
    </w:p>
    <w:p w14:paraId="416CED7B" w14:textId="77777777" w:rsidR="008B3A3A" w:rsidRPr="003C0874" w:rsidRDefault="008B3A3A" w:rsidP="00A431D4">
      <w:pPr>
        <w:spacing w:after="0" w:line="240" w:lineRule="auto"/>
        <w:rPr>
          <w:rFonts w:ascii="Arial" w:hAnsi="Arial" w:cs="Arial"/>
          <w:color w:val="000000"/>
          <w:kern w:val="0"/>
        </w:rPr>
      </w:pPr>
    </w:p>
    <w:p w14:paraId="45A2EBF3" w14:textId="71FCAEFE" w:rsidR="0087317B" w:rsidRPr="003C0874" w:rsidRDefault="00BE349D" w:rsidP="0087317B">
      <w:pPr>
        <w:spacing w:after="0" w:line="240" w:lineRule="auto"/>
        <w:rPr>
          <w:rFonts w:ascii="Arial" w:hAnsi="Arial" w:cs="Arial"/>
          <w:color w:val="000000"/>
          <w:kern w:val="0"/>
        </w:rPr>
      </w:pPr>
      <w:r w:rsidRPr="003C0874">
        <w:rPr>
          <w:rFonts w:ascii="Arial" w:hAnsi="Arial" w:cs="Arial"/>
          <w:color w:val="000000"/>
          <w:kern w:val="0"/>
        </w:rPr>
        <w:t>A</w:t>
      </w:r>
      <w:r w:rsidR="0087317B" w:rsidRPr="003C0874">
        <w:rPr>
          <w:rFonts w:ascii="Arial" w:hAnsi="Arial" w:cs="Arial"/>
          <w:color w:val="000000"/>
          <w:kern w:val="0"/>
        </w:rPr>
        <w:t xml:space="preserve">CIP </w:t>
      </w:r>
      <w:r w:rsidR="00FF6056" w:rsidRPr="003C0874">
        <w:rPr>
          <w:rFonts w:ascii="Arial" w:hAnsi="Arial" w:cs="Arial"/>
          <w:color w:val="000000"/>
          <w:kern w:val="0"/>
        </w:rPr>
        <w:t xml:space="preserve">is a highly respected authority on developing </w:t>
      </w:r>
      <w:r w:rsidR="0087317B" w:rsidRPr="003C0874">
        <w:rPr>
          <w:rFonts w:ascii="Arial" w:hAnsi="Arial" w:cs="Arial"/>
          <w:color w:val="000000"/>
          <w:kern w:val="0"/>
        </w:rPr>
        <w:t xml:space="preserve">evidence-based vaccine recommendations that </w:t>
      </w:r>
      <w:r w:rsidR="00E77E3A" w:rsidRPr="003C0874">
        <w:rPr>
          <w:rFonts w:ascii="Arial" w:hAnsi="Arial" w:cs="Arial"/>
          <w:color w:val="000000"/>
          <w:kern w:val="0"/>
        </w:rPr>
        <w:t>inform</w:t>
      </w:r>
      <w:r w:rsidR="0087317B" w:rsidRPr="003C0874">
        <w:rPr>
          <w:rFonts w:ascii="Arial" w:hAnsi="Arial" w:cs="Arial"/>
          <w:color w:val="000000"/>
          <w:kern w:val="0"/>
        </w:rPr>
        <w:t xml:space="preserve"> </w:t>
      </w:r>
      <w:r w:rsidR="007F0C4F" w:rsidRPr="003C0874">
        <w:rPr>
          <w:rFonts w:ascii="Arial" w:hAnsi="Arial" w:cs="Arial"/>
          <w:color w:val="000000"/>
          <w:kern w:val="0"/>
        </w:rPr>
        <w:t xml:space="preserve">the decisions of </w:t>
      </w:r>
      <w:r w:rsidR="0087317B" w:rsidRPr="003C0874">
        <w:rPr>
          <w:rFonts w:ascii="Arial" w:hAnsi="Arial" w:cs="Arial"/>
          <w:color w:val="000000"/>
          <w:kern w:val="0"/>
        </w:rPr>
        <w:t>health</w:t>
      </w:r>
      <w:r w:rsidR="00E77E3A" w:rsidRPr="003C0874">
        <w:rPr>
          <w:rFonts w:ascii="Arial" w:hAnsi="Arial" w:cs="Arial"/>
          <w:color w:val="000000"/>
          <w:kern w:val="0"/>
        </w:rPr>
        <w:t xml:space="preserve"> </w:t>
      </w:r>
      <w:r w:rsidR="0087317B" w:rsidRPr="003C0874">
        <w:rPr>
          <w:rFonts w:ascii="Arial" w:hAnsi="Arial" w:cs="Arial"/>
          <w:color w:val="000000"/>
          <w:kern w:val="0"/>
        </w:rPr>
        <w:t>care professionals, patients, families, and payers</w:t>
      </w:r>
      <w:r w:rsidR="0097001F" w:rsidRPr="003C0874">
        <w:rPr>
          <w:rFonts w:ascii="Arial" w:hAnsi="Arial" w:cs="Arial"/>
          <w:color w:val="000000"/>
          <w:kern w:val="0"/>
        </w:rPr>
        <w:t xml:space="preserve">. </w:t>
      </w:r>
      <w:r w:rsidR="0087317B" w:rsidRPr="003C0874">
        <w:rPr>
          <w:rFonts w:ascii="Arial" w:hAnsi="Arial" w:cs="Arial"/>
          <w:color w:val="000000"/>
          <w:kern w:val="0"/>
        </w:rPr>
        <w:t>The committee</w:t>
      </w:r>
      <w:r w:rsidR="007100C1" w:rsidRPr="003C0874">
        <w:rPr>
          <w:rFonts w:ascii="Arial" w:hAnsi="Arial" w:cs="Arial"/>
          <w:color w:val="000000"/>
          <w:kern w:val="0"/>
        </w:rPr>
        <w:t>’s rigorous, transparent</w:t>
      </w:r>
      <w:r w:rsidR="0087317B" w:rsidRPr="003C0874">
        <w:rPr>
          <w:rFonts w:ascii="Arial" w:hAnsi="Arial" w:cs="Arial"/>
          <w:color w:val="000000"/>
          <w:kern w:val="0"/>
        </w:rPr>
        <w:t xml:space="preserve"> review</w:t>
      </w:r>
      <w:r w:rsidR="007100C1" w:rsidRPr="003C0874">
        <w:rPr>
          <w:rFonts w:ascii="Arial" w:hAnsi="Arial" w:cs="Arial"/>
          <w:color w:val="000000"/>
          <w:kern w:val="0"/>
        </w:rPr>
        <w:t xml:space="preserve"> process</w:t>
      </w:r>
      <w:r w:rsidR="00386B9F" w:rsidRPr="003C0874">
        <w:rPr>
          <w:rFonts w:ascii="Arial" w:hAnsi="Arial" w:cs="Arial"/>
          <w:color w:val="000000"/>
          <w:kern w:val="0"/>
        </w:rPr>
        <w:t xml:space="preserve"> ensures that its guidance is consistently grounded in the most robust</w:t>
      </w:r>
      <w:r w:rsidR="006874F3" w:rsidRPr="003C0874">
        <w:rPr>
          <w:rFonts w:ascii="Arial" w:hAnsi="Arial" w:cs="Arial"/>
          <w:color w:val="000000"/>
          <w:kern w:val="0"/>
        </w:rPr>
        <w:t xml:space="preserve"> and current scientific</w:t>
      </w:r>
      <w:r w:rsidR="0087317B" w:rsidRPr="003C0874">
        <w:rPr>
          <w:rFonts w:ascii="Arial" w:hAnsi="Arial" w:cs="Arial"/>
          <w:color w:val="000000"/>
          <w:kern w:val="0"/>
        </w:rPr>
        <w:t xml:space="preserve"> data. As new </w:t>
      </w:r>
      <w:r w:rsidR="006874F3" w:rsidRPr="003C0874">
        <w:rPr>
          <w:rFonts w:ascii="Arial" w:hAnsi="Arial" w:cs="Arial"/>
          <w:color w:val="000000"/>
          <w:kern w:val="0"/>
        </w:rPr>
        <w:t>research</w:t>
      </w:r>
      <w:r w:rsidR="0087317B" w:rsidRPr="003C0874">
        <w:rPr>
          <w:rFonts w:ascii="Arial" w:hAnsi="Arial" w:cs="Arial"/>
          <w:color w:val="000000"/>
          <w:kern w:val="0"/>
        </w:rPr>
        <w:t xml:space="preserve"> emerges, </w:t>
      </w:r>
      <w:r w:rsidR="006874F3" w:rsidRPr="003C0874">
        <w:rPr>
          <w:rFonts w:ascii="Arial" w:hAnsi="Arial" w:cs="Arial"/>
          <w:color w:val="000000"/>
          <w:kern w:val="0"/>
        </w:rPr>
        <w:t xml:space="preserve">ACIP </w:t>
      </w:r>
      <w:r w:rsidR="0087317B" w:rsidRPr="003C0874">
        <w:rPr>
          <w:rFonts w:ascii="Arial" w:hAnsi="Arial" w:cs="Arial"/>
          <w:color w:val="000000"/>
          <w:kern w:val="0"/>
        </w:rPr>
        <w:t>has</w:t>
      </w:r>
      <w:r w:rsidR="004D0539" w:rsidRPr="003C0874">
        <w:rPr>
          <w:rFonts w:ascii="Arial" w:hAnsi="Arial" w:cs="Arial"/>
          <w:color w:val="000000"/>
          <w:kern w:val="0"/>
        </w:rPr>
        <w:t xml:space="preserve"> demonstrated a steadfast commitment to </w:t>
      </w:r>
      <w:r w:rsidR="0087317B" w:rsidRPr="003C0874">
        <w:rPr>
          <w:rFonts w:ascii="Arial" w:hAnsi="Arial" w:cs="Arial"/>
          <w:color w:val="000000"/>
          <w:kern w:val="0"/>
        </w:rPr>
        <w:t>updat</w:t>
      </w:r>
      <w:r w:rsidR="004D0539" w:rsidRPr="003C0874">
        <w:rPr>
          <w:rFonts w:ascii="Arial" w:hAnsi="Arial" w:cs="Arial"/>
          <w:color w:val="000000"/>
          <w:kern w:val="0"/>
        </w:rPr>
        <w:t>ing its</w:t>
      </w:r>
      <w:r w:rsidR="0087317B" w:rsidRPr="003C0874">
        <w:rPr>
          <w:rFonts w:ascii="Arial" w:hAnsi="Arial" w:cs="Arial"/>
          <w:color w:val="000000"/>
          <w:kern w:val="0"/>
        </w:rPr>
        <w:t xml:space="preserve"> recommendations </w:t>
      </w:r>
      <w:r w:rsidR="0017417D" w:rsidRPr="003C0874">
        <w:rPr>
          <w:rFonts w:ascii="Arial" w:hAnsi="Arial" w:cs="Arial"/>
          <w:color w:val="000000"/>
          <w:kern w:val="0"/>
        </w:rPr>
        <w:t xml:space="preserve">in alignment with the evolving evidence </w:t>
      </w:r>
      <w:r w:rsidR="00BB0E22" w:rsidRPr="003C0874">
        <w:rPr>
          <w:rFonts w:ascii="Arial" w:hAnsi="Arial" w:cs="Arial"/>
          <w:color w:val="000000"/>
          <w:kern w:val="0"/>
        </w:rPr>
        <w:t xml:space="preserve">in the best interest of the American people and </w:t>
      </w:r>
      <w:r w:rsidR="0017417D" w:rsidRPr="003C0874">
        <w:rPr>
          <w:rFonts w:ascii="Arial" w:hAnsi="Arial" w:cs="Arial"/>
          <w:color w:val="000000"/>
          <w:kern w:val="0"/>
        </w:rPr>
        <w:t>without regard to political sentiment.</w:t>
      </w:r>
      <w:r w:rsidR="00BB0E22" w:rsidRPr="003C0874">
        <w:rPr>
          <w:rFonts w:ascii="Arial" w:hAnsi="Arial" w:cs="Arial"/>
          <w:color w:val="000000"/>
          <w:kern w:val="0"/>
        </w:rPr>
        <w:t xml:space="preserve"> </w:t>
      </w:r>
      <w:r w:rsidR="00CD5594" w:rsidRPr="003C0874">
        <w:rPr>
          <w:rFonts w:ascii="Arial" w:hAnsi="Arial" w:cs="Arial"/>
          <w:color w:val="000000"/>
          <w:kern w:val="0"/>
        </w:rPr>
        <w:t>AMCP urges ACIP to uphold these high standards to prevent confusion among stakeholders and to maintain public trust in government health agencies</w:t>
      </w:r>
      <w:r w:rsidR="0087317B" w:rsidRPr="003C0874">
        <w:rPr>
          <w:rFonts w:ascii="Arial" w:hAnsi="Arial" w:cs="Arial"/>
          <w:color w:val="000000"/>
          <w:kern w:val="0"/>
        </w:rPr>
        <w:t>.</w:t>
      </w:r>
    </w:p>
    <w:p w14:paraId="53115B7B" w14:textId="77777777" w:rsidR="008B3A3A" w:rsidRPr="003C0874" w:rsidRDefault="008B3A3A" w:rsidP="00A431D4">
      <w:pPr>
        <w:spacing w:after="0" w:line="240" w:lineRule="auto"/>
        <w:rPr>
          <w:rFonts w:ascii="Arial" w:hAnsi="Arial" w:cs="Arial"/>
          <w:color w:val="000000"/>
          <w:kern w:val="0"/>
        </w:rPr>
      </w:pPr>
    </w:p>
    <w:p w14:paraId="79FC362A" w14:textId="7181D304" w:rsidR="00844AD4" w:rsidRPr="003C0874" w:rsidRDefault="007A1366" w:rsidP="008F717F">
      <w:pPr>
        <w:rPr>
          <w:rFonts w:ascii="Arial" w:hAnsi="Arial" w:cs="Arial"/>
          <w:b/>
          <w:bCs/>
          <w:color w:val="000000"/>
          <w:kern w:val="0"/>
        </w:rPr>
      </w:pPr>
      <w:r w:rsidRPr="003C0874">
        <w:rPr>
          <w:rFonts w:ascii="Arial" w:hAnsi="Arial" w:cs="Arial"/>
          <w:b/>
          <w:bCs/>
          <w:color w:val="000000"/>
          <w:kern w:val="0"/>
        </w:rPr>
        <w:t>Hepatitis Vaccine</w:t>
      </w:r>
    </w:p>
    <w:p w14:paraId="26AECF9F" w14:textId="77777777" w:rsidR="000F7AC8" w:rsidRPr="003C0874" w:rsidRDefault="005203A3" w:rsidP="00A74766">
      <w:pPr>
        <w:rPr>
          <w:rFonts w:ascii="Arial" w:hAnsi="Arial" w:cs="Arial"/>
          <w:color w:val="000000"/>
          <w:kern w:val="0"/>
        </w:rPr>
      </w:pPr>
      <w:r w:rsidRPr="003C0874">
        <w:rPr>
          <w:rFonts w:ascii="Arial" w:hAnsi="Arial" w:cs="Arial"/>
          <w:color w:val="000000"/>
          <w:kern w:val="0"/>
        </w:rPr>
        <w:t xml:space="preserve">AMCP supports maintaining the longstanding recommendation for a universal hepatitis B birth dose. </w:t>
      </w:r>
      <w:r w:rsidR="007038C9" w:rsidRPr="003C0874">
        <w:rPr>
          <w:rFonts w:ascii="Arial" w:hAnsi="Arial" w:cs="Arial"/>
          <w:color w:val="000000"/>
          <w:kern w:val="0"/>
        </w:rPr>
        <w:t>Infants</w:t>
      </w:r>
      <w:r w:rsidR="009A4510" w:rsidRPr="003C0874">
        <w:rPr>
          <w:rFonts w:ascii="Arial" w:hAnsi="Arial" w:cs="Arial"/>
          <w:color w:val="000000"/>
          <w:kern w:val="0"/>
        </w:rPr>
        <w:t xml:space="preserve"> who contract hepatitis B at birth or within their first year face a 90% likelihood of </w:t>
      </w:r>
      <w:r w:rsidR="00B828D3" w:rsidRPr="003C0874">
        <w:rPr>
          <w:rFonts w:ascii="Arial" w:hAnsi="Arial" w:cs="Arial"/>
          <w:color w:val="000000"/>
          <w:kern w:val="0"/>
        </w:rPr>
        <w:t>developing</w:t>
      </w:r>
      <w:r w:rsidR="009A4510" w:rsidRPr="003C0874">
        <w:rPr>
          <w:rFonts w:ascii="Arial" w:hAnsi="Arial" w:cs="Arial"/>
          <w:color w:val="000000"/>
          <w:kern w:val="0"/>
        </w:rPr>
        <w:t xml:space="preserve"> chronic hepatitis B.</w:t>
      </w:r>
      <w:r w:rsidR="00C827F2" w:rsidRPr="003C0874">
        <w:rPr>
          <w:rStyle w:val="FootnoteReference"/>
          <w:rFonts w:ascii="Arial" w:hAnsi="Arial" w:cs="Arial"/>
          <w:color w:val="000000"/>
          <w:kern w:val="0"/>
        </w:rPr>
        <w:footnoteReference w:id="3"/>
      </w:r>
      <w:r w:rsidR="009A4510" w:rsidRPr="003C0874">
        <w:rPr>
          <w:rFonts w:ascii="Arial" w:hAnsi="Arial" w:cs="Arial"/>
          <w:color w:val="000000"/>
          <w:kern w:val="0"/>
        </w:rPr>
        <w:t xml:space="preserve"> Of those who develop chronic infection, one in four will ultimately die as a result of the disease. </w:t>
      </w:r>
      <w:r w:rsidR="0024697B" w:rsidRPr="003C0874">
        <w:rPr>
          <w:rFonts w:ascii="Arial" w:hAnsi="Arial" w:cs="Arial"/>
          <w:color w:val="000000"/>
          <w:kern w:val="0"/>
        </w:rPr>
        <w:t>Administering the vaccine within 24 hours of birth is the safest, most effective defense against mother-to-child transmission, the leading source of chronic hepatitis B in the U</w:t>
      </w:r>
      <w:r w:rsidR="009B2A85" w:rsidRPr="003C0874">
        <w:rPr>
          <w:rFonts w:ascii="Arial" w:hAnsi="Arial" w:cs="Arial"/>
          <w:color w:val="000000"/>
          <w:kern w:val="0"/>
        </w:rPr>
        <w:t>nited States</w:t>
      </w:r>
      <w:r w:rsidR="0024697B" w:rsidRPr="003C0874">
        <w:rPr>
          <w:rFonts w:ascii="Arial" w:hAnsi="Arial" w:cs="Arial"/>
          <w:color w:val="000000"/>
          <w:kern w:val="0"/>
        </w:rPr>
        <w:t>.</w:t>
      </w:r>
      <w:r w:rsidR="006C4581" w:rsidRPr="003C0874">
        <w:rPr>
          <w:rFonts w:ascii="Arial" w:hAnsi="Arial" w:cs="Arial"/>
          <w:color w:val="000000"/>
          <w:kern w:val="0"/>
        </w:rPr>
        <w:t> </w:t>
      </w:r>
      <w:r w:rsidR="009B2A85" w:rsidRPr="003C0874">
        <w:rPr>
          <w:rFonts w:ascii="Arial" w:hAnsi="Arial" w:cs="Arial"/>
          <w:color w:val="000000"/>
          <w:kern w:val="0"/>
        </w:rPr>
        <w:t>Early vaccination ensures robust infant immunity, even when maternal infection affects neonatal immune function,</w:t>
      </w:r>
      <w:r w:rsidR="002B3967" w:rsidRPr="003C0874">
        <w:rPr>
          <w:rStyle w:val="FootnoteReference"/>
          <w:rFonts w:ascii="Arial" w:hAnsi="Arial" w:cs="Arial"/>
          <w:color w:val="000000"/>
          <w:kern w:val="0"/>
        </w:rPr>
        <w:footnoteReference w:id="4"/>
      </w:r>
      <w:r w:rsidR="009B2A85" w:rsidRPr="003C0874">
        <w:rPr>
          <w:rFonts w:ascii="Arial" w:hAnsi="Arial" w:cs="Arial"/>
          <w:color w:val="000000"/>
          <w:kern w:val="0"/>
        </w:rPr>
        <w:t xml:space="preserve"> and has a proven safety record</w:t>
      </w:r>
      <w:r w:rsidR="00254F67" w:rsidRPr="003C0874">
        <w:rPr>
          <w:rFonts w:ascii="Arial" w:hAnsi="Arial" w:cs="Arial"/>
          <w:color w:val="000000"/>
          <w:kern w:val="0"/>
        </w:rPr>
        <w:t>.</w:t>
      </w:r>
      <w:r w:rsidR="00254F67" w:rsidRPr="003C0874">
        <w:rPr>
          <w:rStyle w:val="FootnoteReference"/>
          <w:rFonts w:ascii="Arial" w:hAnsi="Arial" w:cs="Arial"/>
          <w:color w:val="000000"/>
          <w:kern w:val="0"/>
        </w:rPr>
        <w:footnoteReference w:id="5"/>
      </w:r>
    </w:p>
    <w:p w14:paraId="0F39E5E2" w14:textId="70BAC936" w:rsidR="0082260E" w:rsidRPr="003C0874" w:rsidRDefault="006E7087" w:rsidP="0082260E">
      <w:pPr>
        <w:rPr>
          <w:rFonts w:ascii="Arial" w:hAnsi="Arial" w:cs="Arial"/>
          <w:color w:val="000000"/>
          <w:kern w:val="0"/>
        </w:rPr>
      </w:pPr>
      <w:r w:rsidRPr="003C0874">
        <w:rPr>
          <w:rFonts w:ascii="Arial" w:hAnsi="Arial" w:cs="Arial"/>
          <w:color w:val="000000"/>
          <w:kern w:val="0"/>
        </w:rPr>
        <w:lastRenderedPageBreak/>
        <w:t>Delaying or omitting the birth dose would place newborns at unnecessary risk, threatening decades of public health progress.</w:t>
      </w:r>
      <w:r w:rsidR="000F7AC8" w:rsidRPr="003C0874">
        <w:rPr>
          <w:rStyle w:val="FootnoteReference"/>
          <w:rFonts w:ascii="Arial" w:hAnsi="Arial" w:cs="Arial"/>
          <w:color w:val="000000"/>
          <w:kern w:val="0"/>
        </w:rPr>
        <w:footnoteReference w:id="6"/>
      </w:r>
      <w:r w:rsidRPr="003C0874">
        <w:rPr>
          <w:rFonts w:ascii="Arial" w:hAnsi="Arial" w:cs="Arial"/>
          <w:color w:val="000000"/>
          <w:kern w:val="0"/>
        </w:rPr>
        <w:t xml:space="preserve"> Timely birth-dose vaccination is essential</w:t>
      </w:r>
      <w:r w:rsidR="002028C2" w:rsidRPr="003C0874">
        <w:rPr>
          <w:rFonts w:ascii="Arial" w:hAnsi="Arial" w:cs="Arial"/>
          <w:color w:val="000000"/>
          <w:kern w:val="0"/>
        </w:rPr>
        <w:t xml:space="preserve"> and AMCP urges ACIP to maintain its recommendation </w:t>
      </w:r>
      <w:r w:rsidR="0082260E" w:rsidRPr="003C0874">
        <w:rPr>
          <w:rFonts w:ascii="Arial" w:hAnsi="Arial" w:cs="Arial"/>
          <w:color w:val="000000"/>
          <w:kern w:val="0"/>
        </w:rPr>
        <w:t>with no changes</w:t>
      </w:r>
      <w:r w:rsidRPr="003C0874">
        <w:rPr>
          <w:rFonts w:ascii="Arial" w:hAnsi="Arial" w:cs="Arial"/>
          <w:color w:val="000000"/>
          <w:kern w:val="0"/>
        </w:rPr>
        <w:t>.</w:t>
      </w:r>
      <w:r w:rsidR="0082260E" w:rsidRPr="003C0874">
        <w:rPr>
          <w:rFonts w:ascii="Arial" w:hAnsi="Arial" w:cs="Arial"/>
          <w:color w:val="000000"/>
          <w:kern w:val="0"/>
        </w:rPr>
        <w:t xml:space="preserve"> For these reasons, AMCP urges ACIP to reaffirm the recommendation for a universal hepatitis B birth dose given within 24 hours of birth and to avoid expanding the administration window. Maintaining this timing will support a policy that is evidence-based, equitable, and operationally feasible across different care settings.</w:t>
      </w:r>
    </w:p>
    <w:p w14:paraId="1170746C" w14:textId="3633FAE6" w:rsidR="000E1CCD" w:rsidRPr="003C0874" w:rsidRDefault="000E1CCD" w:rsidP="00A74766">
      <w:pPr>
        <w:rPr>
          <w:rFonts w:ascii="Arial" w:hAnsi="Arial" w:cs="Arial"/>
          <w:b/>
          <w:bCs/>
          <w:color w:val="000000"/>
          <w:kern w:val="0"/>
        </w:rPr>
      </w:pPr>
      <w:r w:rsidRPr="003C0874">
        <w:rPr>
          <w:rFonts w:ascii="Arial" w:hAnsi="Arial" w:cs="Arial"/>
          <w:b/>
          <w:bCs/>
          <w:color w:val="000000"/>
          <w:kern w:val="0"/>
        </w:rPr>
        <w:t>Conclusion</w:t>
      </w:r>
    </w:p>
    <w:p w14:paraId="750BD152" w14:textId="3B8DD050" w:rsidR="00A74766" w:rsidRPr="003C0874" w:rsidRDefault="00A74766" w:rsidP="00A74766">
      <w:pPr>
        <w:rPr>
          <w:rFonts w:ascii="Arial" w:hAnsi="Arial" w:cs="Arial"/>
          <w:color w:val="000000"/>
          <w:kern w:val="0"/>
        </w:rPr>
      </w:pPr>
      <w:r w:rsidRPr="003C0874">
        <w:rPr>
          <w:rFonts w:ascii="Arial" w:hAnsi="Arial" w:cs="Arial"/>
          <w:color w:val="000000"/>
          <w:kern w:val="0"/>
        </w:rPr>
        <w:t xml:space="preserve">Thank you for the opportunity to provide input. </w:t>
      </w:r>
      <w:r w:rsidR="00AE73B5" w:rsidRPr="003C0874">
        <w:rPr>
          <w:rFonts w:ascii="Arial" w:hAnsi="Arial" w:cs="Arial"/>
          <w:color w:val="000000"/>
          <w:kern w:val="0"/>
        </w:rPr>
        <w:t xml:space="preserve">AMCP welcomes continued collaboration to support guidance that improves outcomes and protects vulnerable populations. </w:t>
      </w:r>
      <w:r w:rsidRPr="003C0874">
        <w:rPr>
          <w:rFonts w:ascii="Arial" w:hAnsi="Arial" w:cs="Arial"/>
          <w:color w:val="000000"/>
          <w:kern w:val="0"/>
        </w:rPr>
        <w:t xml:space="preserve">If you have any questions regarding these comments or would like to discuss them further, please contact Vicky Jucelin, Manager of Regulatory Affairs, at vjucelin@amcp.org or (571) 858-5320. </w:t>
      </w:r>
    </w:p>
    <w:p w14:paraId="431FDC32" w14:textId="5323CBC4" w:rsidR="00A74766" w:rsidRPr="003C0874" w:rsidRDefault="004A52E7" w:rsidP="00A74766">
      <w:pPr>
        <w:rPr>
          <w:rFonts w:ascii="Arial" w:hAnsi="Arial" w:cs="Arial"/>
          <w:color w:val="000000"/>
          <w:kern w:val="0"/>
        </w:rPr>
      </w:pPr>
      <w:r w:rsidRPr="003C0874">
        <w:rPr>
          <w:rFonts w:ascii="Arial" w:hAnsi="Arial" w:cs="Arial"/>
          <w:color w:val="000000"/>
          <w:kern w:val="0"/>
        </w:rPr>
        <w:t>Sincerely,</w:t>
      </w:r>
    </w:p>
    <w:p w14:paraId="2B42C643" w14:textId="77777777" w:rsidR="00DE22FF" w:rsidRPr="003C0874" w:rsidRDefault="00DE22FF" w:rsidP="00DE22FF">
      <w:pPr>
        <w:autoSpaceDE w:val="0"/>
        <w:autoSpaceDN w:val="0"/>
        <w:adjustRightInd w:val="0"/>
        <w:spacing w:after="0" w:line="240" w:lineRule="auto"/>
        <w:rPr>
          <w:rFonts w:ascii="Arial" w:hAnsi="Arial" w:cs="Arial"/>
          <w:color w:val="000000"/>
          <w:kern w:val="0"/>
        </w:rPr>
      </w:pPr>
      <w:r w:rsidRPr="003C0874">
        <w:rPr>
          <w:rFonts w:ascii="Arial" w:hAnsi="Arial" w:cs="Arial"/>
          <w:noProof/>
        </w:rPr>
        <w:drawing>
          <wp:inline distT="0" distB="0" distL="0" distR="0" wp14:anchorId="5E9F8B55" wp14:editId="29B11ABD">
            <wp:extent cx="1317567" cy="523702"/>
            <wp:effectExtent l="0" t="0" r="0" b="0"/>
            <wp:docPr id="1" name="Picture 1"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letter&#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317567" cy="523702"/>
                    </a:xfrm>
                    <a:prstGeom prst="rect">
                      <a:avLst/>
                    </a:prstGeom>
                  </pic:spPr>
                </pic:pic>
              </a:graphicData>
            </a:graphic>
          </wp:inline>
        </w:drawing>
      </w:r>
    </w:p>
    <w:p w14:paraId="3BBCCDD5" w14:textId="77777777" w:rsidR="00DE22FF" w:rsidRPr="003C0874" w:rsidRDefault="00DE22FF" w:rsidP="00DE22FF">
      <w:pPr>
        <w:autoSpaceDE w:val="0"/>
        <w:autoSpaceDN w:val="0"/>
        <w:adjustRightInd w:val="0"/>
        <w:spacing w:after="0" w:line="240" w:lineRule="auto"/>
        <w:rPr>
          <w:rFonts w:ascii="Arial" w:hAnsi="Arial" w:cs="Arial"/>
          <w:color w:val="000000"/>
          <w:kern w:val="0"/>
        </w:rPr>
      </w:pPr>
      <w:r w:rsidRPr="003C0874">
        <w:rPr>
          <w:rFonts w:ascii="Arial" w:hAnsi="Arial" w:cs="Arial"/>
          <w:color w:val="000000"/>
          <w:kern w:val="0"/>
        </w:rPr>
        <w:t>Susan A. Cantrell, MHL, RPh, CAE</w:t>
      </w:r>
    </w:p>
    <w:p w14:paraId="553147E2" w14:textId="77777777" w:rsidR="00DE22FF" w:rsidRPr="003C0874" w:rsidRDefault="00DE22FF" w:rsidP="00DE22FF">
      <w:pPr>
        <w:rPr>
          <w:rFonts w:ascii="Arial" w:hAnsi="Arial" w:cs="Arial"/>
          <w:color w:val="000000"/>
          <w:kern w:val="0"/>
        </w:rPr>
      </w:pPr>
      <w:r w:rsidRPr="003C0874">
        <w:rPr>
          <w:rFonts w:ascii="Arial" w:hAnsi="Arial" w:cs="Arial"/>
          <w:color w:val="000000"/>
          <w:kern w:val="0"/>
        </w:rPr>
        <w:t>Chief Executive Officer</w:t>
      </w:r>
    </w:p>
    <w:p w14:paraId="18D5DD28" w14:textId="77777777" w:rsidR="004A52E7" w:rsidRDefault="004A52E7" w:rsidP="004A52E7">
      <w:pPr>
        <w:rPr>
          <w:rFonts w:ascii="Arial" w:hAnsi="Arial" w:cs="Arial"/>
          <w:color w:val="000000"/>
          <w:kern w:val="0"/>
        </w:rPr>
      </w:pPr>
    </w:p>
    <w:p w14:paraId="09708F1B" w14:textId="77777777" w:rsidR="00EB58FD" w:rsidRDefault="00EB58FD" w:rsidP="004A52E7">
      <w:pPr>
        <w:rPr>
          <w:rFonts w:ascii="Arial" w:hAnsi="Arial" w:cs="Arial"/>
          <w:color w:val="000000"/>
          <w:kern w:val="0"/>
        </w:rPr>
      </w:pPr>
    </w:p>
    <w:p w14:paraId="21BBC596" w14:textId="77777777" w:rsidR="006839C6" w:rsidRPr="0068593E" w:rsidRDefault="006839C6" w:rsidP="0068593E">
      <w:pPr>
        <w:rPr>
          <w:rFonts w:ascii="Arial" w:hAnsi="Arial" w:cs="Arial"/>
          <w:b/>
          <w:bCs/>
          <w:color w:val="000000"/>
          <w:kern w:val="0"/>
        </w:rPr>
      </w:pPr>
    </w:p>
    <w:p w14:paraId="391D18B6" w14:textId="2A27FB1A" w:rsidR="0007035B" w:rsidRPr="0007035B" w:rsidRDefault="0007035B" w:rsidP="006A182F">
      <w:pPr>
        <w:rPr>
          <w:rFonts w:ascii="Arial" w:hAnsi="Arial" w:cs="Arial"/>
          <w:b/>
          <w:bCs/>
          <w:color w:val="000000"/>
          <w:kern w:val="0"/>
        </w:rPr>
      </w:pPr>
    </w:p>
    <w:p w14:paraId="0578FBC4" w14:textId="52CD13ED" w:rsidR="00E76BA6" w:rsidRPr="00DB2344" w:rsidRDefault="00E76BA6" w:rsidP="00DB2344">
      <w:pPr>
        <w:rPr>
          <w:rFonts w:ascii="Arial" w:hAnsi="Arial" w:cs="Arial"/>
          <w:color w:val="000000"/>
          <w:kern w:val="0"/>
        </w:rPr>
      </w:pPr>
    </w:p>
    <w:p w14:paraId="7FD76675" w14:textId="03FB206F" w:rsidR="00EB58FD" w:rsidRPr="00292F8F" w:rsidRDefault="00EB58FD" w:rsidP="004A52E7">
      <w:pPr>
        <w:rPr>
          <w:rFonts w:ascii="Arial" w:hAnsi="Arial" w:cs="Arial"/>
          <w:color w:val="000000"/>
          <w:kern w:val="0"/>
        </w:rPr>
      </w:pPr>
    </w:p>
    <w:sectPr w:rsidR="00EB58FD" w:rsidRPr="00292F8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9DC3D" w14:textId="77777777" w:rsidR="009911F0" w:rsidRDefault="009911F0" w:rsidP="004D22C5">
      <w:pPr>
        <w:spacing w:after="0" w:line="240" w:lineRule="auto"/>
      </w:pPr>
      <w:r>
        <w:separator/>
      </w:r>
    </w:p>
  </w:endnote>
  <w:endnote w:type="continuationSeparator" w:id="0">
    <w:p w14:paraId="30214B16" w14:textId="77777777" w:rsidR="009911F0" w:rsidRDefault="009911F0" w:rsidP="004D22C5">
      <w:pPr>
        <w:spacing w:after="0" w:line="240" w:lineRule="auto"/>
      </w:pPr>
      <w:r>
        <w:continuationSeparator/>
      </w:r>
    </w:p>
  </w:endnote>
  <w:endnote w:type="continuationNotice" w:id="1">
    <w:p w14:paraId="263F5141" w14:textId="77777777" w:rsidR="009911F0" w:rsidRDefault="009911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iberatio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41AB" w14:textId="0C9EA497" w:rsidR="00F82949" w:rsidRDefault="00F82949">
    <w:pPr>
      <w:pStyle w:val="Footer"/>
    </w:pPr>
    <w:r>
      <w:rPr>
        <w:noProof/>
      </w:rPr>
      <w:drawing>
        <wp:anchor distT="0" distB="0" distL="114300" distR="114300" simplePos="0" relativeHeight="251658241" behindDoc="0" locked="0" layoutInCell="1" allowOverlap="1" wp14:anchorId="3D1CFFB6" wp14:editId="03740A86">
          <wp:simplePos x="0" y="0"/>
          <wp:positionH relativeFrom="margin">
            <wp:posOffset>-623695</wp:posOffset>
          </wp:positionH>
          <wp:positionV relativeFrom="topMargin">
            <wp:posOffset>9261864</wp:posOffset>
          </wp:positionV>
          <wp:extent cx="7304564" cy="554990"/>
          <wp:effectExtent l="0" t="0" r="0" b="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footer.jpg"/>
                  <pic:cNvPicPr/>
                </pic:nvPicPr>
                <pic:blipFill rotWithShape="1">
                  <a:blip r:embed="rId1" cstate="print">
                    <a:extLst>
                      <a:ext uri="{28A0092B-C50C-407E-A947-70E740481C1C}">
                        <a14:useLocalDpi xmlns:a14="http://schemas.microsoft.com/office/drawing/2010/main" val="0"/>
                      </a:ext>
                    </a:extLst>
                  </a:blip>
                  <a:srcRect t="10725"/>
                  <a:stretch/>
                </pic:blipFill>
                <pic:spPr bwMode="auto">
                  <a:xfrm>
                    <a:off x="0" y="0"/>
                    <a:ext cx="7304564" cy="554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BF162" w14:textId="77777777" w:rsidR="009911F0" w:rsidRDefault="009911F0" w:rsidP="004D22C5">
      <w:pPr>
        <w:spacing w:after="0" w:line="240" w:lineRule="auto"/>
      </w:pPr>
      <w:r>
        <w:separator/>
      </w:r>
    </w:p>
  </w:footnote>
  <w:footnote w:type="continuationSeparator" w:id="0">
    <w:p w14:paraId="3A65DDD1" w14:textId="77777777" w:rsidR="009911F0" w:rsidRDefault="009911F0" w:rsidP="004D22C5">
      <w:pPr>
        <w:spacing w:after="0" w:line="240" w:lineRule="auto"/>
      </w:pPr>
      <w:r>
        <w:continuationSeparator/>
      </w:r>
    </w:p>
  </w:footnote>
  <w:footnote w:type="continuationNotice" w:id="1">
    <w:p w14:paraId="7B1A0518" w14:textId="77777777" w:rsidR="009911F0" w:rsidRDefault="009911F0">
      <w:pPr>
        <w:spacing w:after="0" w:line="240" w:lineRule="auto"/>
      </w:pPr>
    </w:p>
  </w:footnote>
  <w:footnote w:id="2">
    <w:p w14:paraId="3CE5F0D3" w14:textId="70367BC1" w:rsidR="00750F75" w:rsidRPr="00C17C3A" w:rsidRDefault="00750F75" w:rsidP="00750F75">
      <w:pPr>
        <w:pStyle w:val="FootnoteText"/>
        <w:rPr>
          <w:rFonts w:ascii="Arial" w:hAnsi="Arial" w:cs="Arial"/>
        </w:rPr>
      </w:pPr>
      <w:r w:rsidRPr="00C17C3A">
        <w:rPr>
          <w:rStyle w:val="FootnoteReference"/>
          <w:rFonts w:ascii="Arial" w:hAnsi="Arial" w:cs="Arial"/>
        </w:rPr>
        <w:footnoteRef/>
      </w:r>
      <w:r w:rsidRPr="00C17C3A">
        <w:rPr>
          <w:rFonts w:ascii="Arial" w:hAnsi="Arial" w:cs="Arial"/>
        </w:rPr>
        <w:t xml:space="preserve"> </w:t>
      </w:r>
      <w:r w:rsidRPr="00C17C3A">
        <w:rPr>
          <w:rFonts w:ascii="Arial" w:hAnsi="Arial" w:cs="Arial"/>
          <w:color w:val="000000"/>
          <w:kern w:val="0"/>
        </w:rPr>
        <w:t xml:space="preserve">In a recent webpage update, the CDC indicates that there is no evidence that vaccines do not cause autism. </w:t>
      </w:r>
      <w:hyperlink r:id="rId1" w:history="1">
        <w:r w:rsidRPr="00C17C3A">
          <w:rPr>
            <w:rStyle w:val="Hyperlink"/>
            <w:rFonts w:ascii="Arial" w:hAnsi="Arial" w:cs="Arial"/>
          </w:rPr>
          <w:t>Autism and Vaccines | Vaccine Safety | CDC</w:t>
        </w:r>
      </w:hyperlink>
    </w:p>
  </w:footnote>
  <w:footnote w:id="3">
    <w:p w14:paraId="567FF780" w14:textId="5ACCEB0C" w:rsidR="00C827F2" w:rsidRPr="00C17C3A" w:rsidRDefault="00C827F2">
      <w:pPr>
        <w:pStyle w:val="FootnoteText"/>
        <w:rPr>
          <w:rFonts w:ascii="Arial" w:hAnsi="Arial" w:cs="Arial"/>
        </w:rPr>
      </w:pPr>
      <w:r w:rsidRPr="00C17C3A">
        <w:rPr>
          <w:rStyle w:val="FootnoteReference"/>
          <w:rFonts w:ascii="Arial" w:hAnsi="Arial" w:cs="Arial"/>
        </w:rPr>
        <w:footnoteRef/>
      </w:r>
      <w:r w:rsidRPr="00C17C3A">
        <w:rPr>
          <w:rFonts w:ascii="Arial" w:hAnsi="Arial" w:cs="Arial"/>
        </w:rPr>
        <w:t xml:space="preserve"> American Academy of Pediatrics</w:t>
      </w:r>
      <w:r w:rsidR="00725ED9" w:rsidRPr="00C17C3A">
        <w:rPr>
          <w:rFonts w:ascii="Arial" w:hAnsi="Arial" w:cs="Arial"/>
        </w:rPr>
        <w:t xml:space="preserve">. Fact Checked: Hepatitis B Vaccine Given to Newborns Reduces Risk of Chronic Infection. Available at: </w:t>
      </w:r>
      <w:hyperlink r:id="rId2" w:history="1">
        <w:r w:rsidR="003C0874" w:rsidRPr="00E95B85">
          <w:rPr>
            <w:rStyle w:val="Hyperlink"/>
            <w:rFonts w:ascii="Arial" w:hAnsi="Arial" w:cs="Arial"/>
          </w:rPr>
          <w:t>https://www.aap.org/en/news-room/fact-checked/fact-checked-hepatitis-b-vaccine-given-to-newborns-reduces-risk-of-chronic-infection/</w:t>
        </w:r>
      </w:hyperlink>
      <w:r w:rsidR="003C0874">
        <w:rPr>
          <w:rFonts w:ascii="Arial" w:hAnsi="Arial" w:cs="Arial"/>
        </w:rPr>
        <w:t xml:space="preserve"> </w:t>
      </w:r>
    </w:p>
  </w:footnote>
  <w:footnote w:id="4">
    <w:p w14:paraId="6D09F21D" w14:textId="37A183F1" w:rsidR="002B3967" w:rsidRPr="00C17C3A" w:rsidRDefault="002B3967" w:rsidP="002B3967">
      <w:pPr>
        <w:pStyle w:val="FootnoteText"/>
        <w:rPr>
          <w:rFonts w:ascii="Arial" w:hAnsi="Arial" w:cs="Arial"/>
        </w:rPr>
      </w:pPr>
      <w:r w:rsidRPr="00C17C3A">
        <w:rPr>
          <w:rStyle w:val="FootnoteReference"/>
          <w:rFonts w:ascii="Arial" w:hAnsi="Arial" w:cs="Arial"/>
        </w:rPr>
        <w:footnoteRef/>
      </w:r>
      <w:r w:rsidRPr="00C17C3A">
        <w:rPr>
          <w:rFonts w:ascii="Arial" w:hAnsi="Arial" w:cs="Arial"/>
        </w:rPr>
        <w:t xml:space="preserve"> </w:t>
      </w:r>
      <w:r w:rsidRPr="00C17C3A">
        <w:rPr>
          <w:rFonts w:ascii="Arial" w:hAnsi="Arial" w:cs="Arial"/>
          <w:color w:val="000000"/>
          <w:kern w:val="0"/>
        </w:rPr>
        <w:t>Lu, H</w:t>
      </w:r>
      <w:r w:rsidR="007E28FD" w:rsidRPr="00C17C3A">
        <w:rPr>
          <w:rFonts w:ascii="Arial" w:hAnsi="Arial" w:cs="Arial"/>
          <w:color w:val="000000"/>
          <w:kern w:val="0"/>
        </w:rPr>
        <w:t>,</w:t>
      </w:r>
      <w:r w:rsidRPr="00C17C3A">
        <w:rPr>
          <w:rFonts w:ascii="Arial" w:hAnsi="Arial" w:cs="Arial"/>
          <w:color w:val="000000"/>
          <w:kern w:val="0"/>
        </w:rPr>
        <w:t xml:space="preserve"> </w:t>
      </w:r>
      <w:r w:rsidR="00B63A74" w:rsidRPr="00C17C3A">
        <w:rPr>
          <w:rFonts w:ascii="Arial" w:hAnsi="Arial" w:cs="Arial"/>
          <w:color w:val="000000"/>
          <w:kern w:val="0"/>
        </w:rPr>
        <w:t>e</w:t>
      </w:r>
      <w:r w:rsidRPr="00C17C3A">
        <w:rPr>
          <w:rFonts w:ascii="Arial" w:hAnsi="Arial" w:cs="Arial"/>
          <w:color w:val="000000"/>
          <w:kern w:val="0"/>
        </w:rPr>
        <w:t xml:space="preserve">t al (2023). Effects of hepatitis B virus infection and strategies for preventing mother-to-child transmission on maternal and fetal T-cell immunity. Available at: </w:t>
      </w:r>
      <w:hyperlink r:id="rId3" w:history="1">
        <w:r w:rsidRPr="003C0874">
          <w:rPr>
            <w:rStyle w:val="Hyperlink"/>
            <w:rFonts w:ascii="Arial" w:hAnsi="Arial" w:cs="Arial"/>
          </w:rPr>
          <w:t>https://doi.org/10.3389/fimmu.2023.1122048</w:t>
        </w:r>
      </w:hyperlink>
      <w:r w:rsidRPr="00C17C3A">
        <w:rPr>
          <w:rFonts w:ascii="Arial" w:hAnsi="Arial" w:cs="Arial"/>
          <w:color w:val="000000"/>
          <w:kern w:val="0"/>
        </w:rPr>
        <w:t>.</w:t>
      </w:r>
      <w:r w:rsidR="00254F67" w:rsidRPr="00C17C3A">
        <w:rPr>
          <w:rFonts w:ascii="Arial" w:hAnsi="Arial" w:cs="Arial"/>
          <w:color w:val="000000"/>
          <w:kern w:val="0"/>
        </w:rPr>
        <w:t xml:space="preserve"> See also Zhang, L</w:t>
      </w:r>
      <w:r w:rsidR="007E28FD" w:rsidRPr="00C17C3A">
        <w:rPr>
          <w:rFonts w:ascii="Arial" w:hAnsi="Arial" w:cs="Arial"/>
          <w:color w:val="000000"/>
          <w:kern w:val="0"/>
        </w:rPr>
        <w:t>,</w:t>
      </w:r>
      <w:r w:rsidR="00254F67" w:rsidRPr="00C17C3A">
        <w:rPr>
          <w:rFonts w:ascii="Arial" w:hAnsi="Arial" w:cs="Arial"/>
          <w:color w:val="000000"/>
          <w:kern w:val="0"/>
        </w:rPr>
        <w:t xml:space="preserve"> et al (2014). Effects of hepatitis B immunization on prevention of mother-to-infant transmission of hepatitis B virus and on the immune response of infants towards hepatitis B vaccine. Available at: </w:t>
      </w:r>
      <w:hyperlink r:id="rId4" w:history="1">
        <w:r w:rsidR="00254F67" w:rsidRPr="003C0874">
          <w:rPr>
            <w:rStyle w:val="Hyperlink"/>
            <w:rFonts w:ascii="Arial" w:hAnsi="Arial" w:cs="Arial"/>
          </w:rPr>
          <w:t>https://doi.org/10.1016/j.vaccine.2014.08.078</w:t>
        </w:r>
      </w:hyperlink>
      <w:r w:rsidR="00254F67" w:rsidRPr="00C17C3A">
        <w:rPr>
          <w:rFonts w:ascii="Arial" w:hAnsi="Arial" w:cs="Arial"/>
          <w:color w:val="000000"/>
          <w:kern w:val="0"/>
        </w:rPr>
        <w:t>.</w:t>
      </w:r>
    </w:p>
  </w:footnote>
  <w:footnote w:id="5">
    <w:p w14:paraId="57510AFF" w14:textId="762FBACC" w:rsidR="00254F67" w:rsidRDefault="00254F67">
      <w:pPr>
        <w:pStyle w:val="FootnoteText"/>
      </w:pPr>
      <w:r w:rsidRPr="00C17C3A">
        <w:rPr>
          <w:rStyle w:val="FootnoteReference"/>
          <w:rFonts w:ascii="Arial" w:hAnsi="Arial" w:cs="Arial"/>
        </w:rPr>
        <w:footnoteRef/>
      </w:r>
      <w:r w:rsidRPr="00C17C3A">
        <w:rPr>
          <w:rFonts w:ascii="Arial" w:hAnsi="Arial" w:cs="Arial"/>
        </w:rPr>
        <w:t xml:space="preserve"> </w:t>
      </w:r>
      <w:proofErr w:type="spellStart"/>
      <w:r w:rsidRPr="00C17C3A">
        <w:rPr>
          <w:rFonts w:ascii="Arial" w:hAnsi="Arial" w:cs="Arial"/>
          <w:color w:val="000000"/>
          <w:kern w:val="0"/>
        </w:rPr>
        <w:t>Bassily</w:t>
      </w:r>
      <w:proofErr w:type="spellEnd"/>
      <w:r w:rsidRPr="00C17C3A">
        <w:rPr>
          <w:rFonts w:ascii="Arial" w:hAnsi="Arial" w:cs="Arial"/>
          <w:color w:val="000000"/>
          <w:kern w:val="0"/>
        </w:rPr>
        <w:t>, S</w:t>
      </w:r>
      <w:r w:rsidR="007E28FD" w:rsidRPr="00C17C3A">
        <w:rPr>
          <w:rFonts w:ascii="Arial" w:hAnsi="Arial" w:cs="Arial"/>
          <w:color w:val="000000"/>
          <w:kern w:val="0"/>
        </w:rPr>
        <w:t>,</w:t>
      </w:r>
      <w:r w:rsidRPr="00C17C3A">
        <w:rPr>
          <w:rFonts w:ascii="Arial" w:hAnsi="Arial" w:cs="Arial"/>
          <w:color w:val="000000"/>
          <w:kern w:val="0"/>
        </w:rPr>
        <w:t xml:space="preserve"> et al (1995). Comparative study of the immunogenicity and safety of two dosing schedules of hepatitis B vaccine in neonates. Available at: </w:t>
      </w:r>
      <w:hyperlink r:id="rId5" w:history="1">
        <w:r w:rsidRPr="003C0874">
          <w:rPr>
            <w:rStyle w:val="Hyperlink"/>
            <w:rFonts w:ascii="Arial" w:hAnsi="Arial" w:cs="Arial"/>
          </w:rPr>
          <w:t>https://doi.org/10.4269/ajtmh.1995.53.419</w:t>
        </w:r>
      </w:hyperlink>
      <w:r w:rsidRPr="00C17C3A">
        <w:rPr>
          <w:rFonts w:ascii="Arial" w:hAnsi="Arial" w:cs="Arial"/>
          <w:color w:val="000000"/>
          <w:kern w:val="0"/>
        </w:rPr>
        <w:t>.</w:t>
      </w:r>
    </w:p>
  </w:footnote>
  <w:footnote w:id="6">
    <w:p w14:paraId="471E924A" w14:textId="3D197D31" w:rsidR="000F7AC8" w:rsidRPr="00C17C3A" w:rsidRDefault="000F7AC8">
      <w:pPr>
        <w:pStyle w:val="FootnoteText"/>
        <w:rPr>
          <w:rFonts w:ascii="Arial" w:hAnsi="Arial" w:cs="Arial"/>
        </w:rPr>
      </w:pPr>
      <w:r w:rsidRPr="00C17C3A">
        <w:rPr>
          <w:rStyle w:val="FootnoteReference"/>
          <w:rFonts w:ascii="Arial" w:hAnsi="Arial" w:cs="Arial"/>
        </w:rPr>
        <w:footnoteRef/>
      </w:r>
      <w:r w:rsidRPr="00C17C3A">
        <w:rPr>
          <w:rFonts w:ascii="Arial" w:hAnsi="Arial" w:cs="Arial"/>
        </w:rPr>
        <w:t xml:space="preserve"> </w:t>
      </w:r>
      <w:r w:rsidRPr="00C17C3A">
        <w:rPr>
          <w:rFonts w:ascii="Arial" w:hAnsi="Arial" w:cs="Arial"/>
          <w:color w:val="000000"/>
          <w:kern w:val="0"/>
        </w:rPr>
        <w:t>Schillie, S</w:t>
      </w:r>
      <w:r w:rsidR="007E28FD" w:rsidRPr="00C17C3A">
        <w:rPr>
          <w:rFonts w:ascii="Arial" w:hAnsi="Arial" w:cs="Arial"/>
          <w:color w:val="000000"/>
          <w:kern w:val="0"/>
        </w:rPr>
        <w:t>,</w:t>
      </w:r>
      <w:r w:rsidRPr="00C17C3A">
        <w:rPr>
          <w:rFonts w:ascii="Arial" w:hAnsi="Arial" w:cs="Arial"/>
          <w:color w:val="000000"/>
          <w:kern w:val="0"/>
        </w:rPr>
        <w:t xml:space="preserve"> et al (2018). Prevention of Hepatitis B Virus Infection in the United States: Recommendations of the Advisory Committee on Immunization Practices. Available at: </w:t>
      </w:r>
      <w:hyperlink r:id="rId6" w:history="1">
        <w:r w:rsidRPr="003C0874">
          <w:rPr>
            <w:rStyle w:val="Hyperlink"/>
            <w:rFonts w:ascii="Arial" w:hAnsi="Arial" w:cs="Arial"/>
          </w:rPr>
          <w:t>https://doi.org/10.15585/mmwr.rr6701a1</w:t>
        </w:r>
      </w:hyperlink>
      <w:r w:rsidRPr="00C17C3A">
        <w:rPr>
          <w:rFonts w:ascii="Arial" w:hAnsi="Arial" w:cs="Arial"/>
          <w:color w:val="000000"/>
          <w:kern w:val="0"/>
        </w:rPr>
        <w:t>. See also Oster, NV</w:t>
      </w:r>
      <w:r w:rsidR="007E28FD" w:rsidRPr="00C17C3A">
        <w:rPr>
          <w:rFonts w:ascii="Arial" w:hAnsi="Arial" w:cs="Arial"/>
          <w:color w:val="000000"/>
          <w:kern w:val="0"/>
        </w:rPr>
        <w:t>,</w:t>
      </w:r>
      <w:r w:rsidRPr="00C17C3A">
        <w:rPr>
          <w:rFonts w:ascii="Arial" w:hAnsi="Arial" w:cs="Arial"/>
          <w:color w:val="000000"/>
          <w:kern w:val="0"/>
        </w:rPr>
        <w:t xml:space="preserve"> et al (2020). Hepatitis B Birth Dose: First Shot at Timely Early Childhood Vaccination. Available at: </w:t>
      </w:r>
      <w:hyperlink r:id="rId7" w:history="1">
        <w:r w:rsidRPr="003C0874">
          <w:rPr>
            <w:rStyle w:val="Hyperlink"/>
            <w:rFonts w:ascii="Arial" w:hAnsi="Arial" w:cs="Arial"/>
          </w:rPr>
          <w:t>https://doi.org/10.1016/j.amepre.2019.05.005</w:t>
        </w:r>
      </w:hyperlink>
      <w:r w:rsidRPr="00C17C3A">
        <w:rPr>
          <w:rFonts w:ascii="Arial" w:hAnsi="Arial" w:cs="Arial"/>
          <w:color w:val="000000"/>
          <w:kern w:val="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070B" w14:textId="094B1FF7" w:rsidR="004D22C5" w:rsidRDefault="004D22C5">
    <w:pPr>
      <w:pStyle w:val="Header"/>
    </w:pPr>
    <w:r w:rsidRPr="00722230">
      <w:rPr>
        <w:noProof/>
        <w:sz w:val="56"/>
        <w:szCs w:val="80"/>
      </w:rPr>
      <w:drawing>
        <wp:anchor distT="0" distB="0" distL="114300" distR="114300" simplePos="0" relativeHeight="251658240" behindDoc="0" locked="0" layoutInCell="1" allowOverlap="1" wp14:anchorId="2216000E" wp14:editId="410CCAD7">
          <wp:simplePos x="0" y="0"/>
          <wp:positionH relativeFrom="column">
            <wp:posOffset>0</wp:posOffset>
          </wp:positionH>
          <wp:positionV relativeFrom="paragraph">
            <wp:posOffset>184785</wp:posOffset>
          </wp:positionV>
          <wp:extent cx="2194560" cy="895985"/>
          <wp:effectExtent l="0" t="0" r="0" b="0"/>
          <wp:wrapTopAndBottom/>
          <wp:docPr id="101" name="Picture 10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4560" cy="8959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69295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CC85005"/>
    <w:multiLevelType w:val="multilevel"/>
    <w:tmpl w:val="0D0E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F0F198D"/>
    <w:multiLevelType w:val="hybridMultilevel"/>
    <w:tmpl w:val="E5E05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57193682">
    <w:abstractNumId w:val="0"/>
  </w:num>
  <w:num w:numId="2" w16cid:durableId="76758399">
    <w:abstractNumId w:val="2"/>
  </w:num>
  <w:num w:numId="3" w16cid:durableId="1975132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FF"/>
    <w:rsid w:val="0000688B"/>
    <w:rsid w:val="00012407"/>
    <w:rsid w:val="00013184"/>
    <w:rsid w:val="0001674F"/>
    <w:rsid w:val="0002054B"/>
    <w:rsid w:val="0002685A"/>
    <w:rsid w:val="00026B14"/>
    <w:rsid w:val="00027C57"/>
    <w:rsid w:val="00027EED"/>
    <w:rsid w:val="00047FF0"/>
    <w:rsid w:val="000501E7"/>
    <w:rsid w:val="00050265"/>
    <w:rsid w:val="0005210B"/>
    <w:rsid w:val="00056BA2"/>
    <w:rsid w:val="00057589"/>
    <w:rsid w:val="00064711"/>
    <w:rsid w:val="0007035B"/>
    <w:rsid w:val="0008084D"/>
    <w:rsid w:val="0009123A"/>
    <w:rsid w:val="00092990"/>
    <w:rsid w:val="0009486B"/>
    <w:rsid w:val="00095D8D"/>
    <w:rsid w:val="000A722D"/>
    <w:rsid w:val="000B3A62"/>
    <w:rsid w:val="000B717F"/>
    <w:rsid w:val="000B7201"/>
    <w:rsid w:val="000D60BF"/>
    <w:rsid w:val="000E1C32"/>
    <w:rsid w:val="000E1CCD"/>
    <w:rsid w:val="000E28CB"/>
    <w:rsid w:val="000F1632"/>
    <w:rsid w:val="000F2F16"/>
    <w:rsid w:val="000F2F60"/>
    <w:rsid w:val="000F31D1"/>
    <w:rsid w:val="000F53B7"/>
    <w:rsid w:val="000F7AC8"/>
    <w:rsid w:val="000F7C0C"/>
    <w:rsid w:val="000F7E82"/>
    <w:rsid w:val="00102469"/>
    <w:rsid w:val="00111C24"/>
    <w:rsid w:val="0011639D"/>
    <w:rsid w:val="00121EEF"/>
    <w:rsid w:val="0012399E"/>
    <w:rsid w:val="001271E1"/>
    <w:rsid w:val="00130978"/>
    <w:rsid w:val="00133D5B"/>
    <w:rsid w:val="0013467B"/>
    <w:rsid w:val="0013674A"/>
    <w:rsid w:val="001432CF"/>
    <w:rsid w:val="00147A6F"/>
    <w:rsid w:val="001623B2"/>
    <w:rsid w:val="00162AC7"/>
    <w:rsid w:val="00166188"/>
    <w:rsid w:val="00171391"/>
    <w:rsid w:val="00171956"/>
    <w:rsid w:val="0017417D"/>
    <w:rsid w:val="001743CB"/>
    <w:rsid w:val="0017713C"/>
    <w:rsid w:val="00180ABD"/>
    <w:rsid w:val="00183AC5"/>
    <w:rsid w:val="00187AD9"/>
    <w:rsid w:val="0019042B"/>
    <w:rsid w:val="00190A18"/>
    <w:rsid w:val="001920A1"/>
    <w:rsid w:val="001A2314"/>
    <w:rsid w:val="001A3171"/>
    <w:rsid w:val="001B6334"/>
    <w:rsid w:val="001B72ED"/>
    <w:rsid w:val="001C1A7F"/>
    <w:rsid w:val="001C4859"/>
    <w:rsid w:val="001C5914"/>
    <w:rsid w:val="001C603A"/>
    <w:rsid w:val="001D6DC0"/>
    <w:rsid w:val="001E0F1E"/>
    <w:rsid w:val="001F0EDC"/>
    <w:rsid w:val="001F1AC7"/>
    <w:rsid w:val="001F3751"/>
    <w:rsid w:val="002028C2"/>
    <w:rsid w:val="00204F24"/>
    <w:rsid w:val="00207680"/>
    <w:rsid w:val="00213014"/>
    <w:rsid w:val="00216F0E"/>
    <w:rsid w:val="00222565"/>
    <w:rsid w:val="00222F4C"/>
    <w:rsid w:val="00227D44"/>
    <w:rsid w:val="00241F27"/>
    <w:rsid w:val="0024697B"/>
    <w:rsid w:val="002506AE"/>
    <w:rsid w:val="002509A2"/>
    <w:rsid w:val="00254D89"/>
    <w:rsid w:val="00254F67"/>
    <w:rsid w:val="002558D5"/>
    <w:rsid w:val="00264DFB"/>
    <w:rsid w:val="00272230"/>
    <w:rsid w:val="00274F53"/>
    <w:rsid w:val="00276430"/>
    <w:rsid w:val="002769A8"/>
    <w:rsid w:val="00282220"/>
    <w:rsid w:val="00282BC6"/>
    <w:rsid w:val="00292F8F"/>
    <w:rsid w:val="00294FDB"/>
    <w:rsid w:val="002A3379"/>
    <w:rsid w:val="002A7B01"/>
    <w:rsid w:val="002B3967"/>
    <w:rsid w:val="002C0D4E"/>
    <w:rsid w:val="002C2583"/>
    <w:rsid w:val="002C27B9"/>
    <w:rsid w:val="002C2D00"/>
    <w:rsid w:val="002C39F3"/>
    <w:rsid w:val="002D2CE1"/>
    <w:rsid w:val="002D3354"/>
    <w:rsid w:val="002F3A37"/>
    <w:rsid w:val="002F6E5D"/>
    <w:rsid w:val="00300724"/>
    <w:rsid w:val="00304F71"/>
    <w:rsid w:val="00304F9A"/>
    <w:rsid w:val="00307596"/>
    <w:rsid w:val="00315850"/>
    <w:rsid w:val="0032594D"/>
    <w:rsid w:val="00333C43"/>
    <w:rsid w:val="003436E6"/>
    <w:rsid w:val="00346002"/>
    <w:rsid w:val="003476B9"/>
    <w:rsid w:val="003515C9"/>
    <w:rsid w:val="0035353D"/>
    <w:rsid w:val="00353790"/>
    <w:rsid w:val="00357811"/>
    <w:rsid w:val="0036182A"/>
    <w:rsid w:val="00364596"/>
    <w:rsid w:val="0036662B"/>
    <w:rsid w:val="003860B8"/>
    <w:rsid w:val="00386B9F"/>
    <w:rsid w:val="0038798C"/>
    <w:rsid w:val="00393980"/>
    <w:rsid w:val="003959EA"/>
    <w:rsid w:val="00397B87"/>
    <w:rsid w:val="003A0DC4"/>
    <w:rsid w:val="003A1AF8"/>
    <w:rsid w:val="003A78AC"/>
    <w:rsid w:val="003B51E9"/>
    <w:rsid w:val="003C0874"/>
    <w:rsid w:val="003C211D"/>
    <w:rsid w:val="003C64A8"/>
    <w:rsid w:val="003D213E"/>
    <w:rsid w:val="003E11E5"/>
    <w:rsid w:val="003E2B94"/>
    <w:rsid w:val="003E3BC2"/>
    <w:rsid w:val="003E4268"/>
    <w:rsid w:val="003E56FB"/>
    <w:rsid w:val="00400D4D"/>
    <w:rsid w:val="00401A83"/>
    <w:rsid w:val="004069B3"/>
    <w:rsid w:val="0040794C"/>
    <w:rsid w:val="0041609C"/>
    <w:rsid w:val="00416703"/>
    <w:rsid w:val="00417F7F"/>
    <w:rsid w:val="00422F80"/>
    <w:rsid w:val="0042328B"/>
    <w:rsid w:val="00424050"/>
    <w:rsid w:val="00424B91"/>
    <w:rsid w:val="004254A3"/>
    <w:rsid w:val="0042699B"/>
    <w:rsid w:val="00435DC9"/>
    <w:rsid w:val="00440F4D"/>
    <w:rsid w:val="00445037"/>
    <w:rsid w:val="0044506C"/>
    <w:rsid w:val="00451FF2"/>
    <w:rsid w:val="0045576D"/>
    <w:rsid w:val="00455BB6"/>
    <w:rsid w:val="004604C1"/>
    <w:rsid w:val="00461877"/>
    <w:rsid w:val="004635FD"/>
    <w:rsid w:val="0046525D"/>
    <w:rsid w:val="00465D6E"/>
    <w:rsid w:val="004720E4"/>
    <w:rsid w:val="00476D32"/>
    <w:rsid w:val="00485224"/>
    <w:rsid w:val="00491235"/>
    <w:rsid w:val="00494B5F"/>
    <w:rsid w:val="004A3E0A"/>
    <w:rsid w:val="004A52E7"/>
    <w:rsid w:val="004A5366"/>
    <w:rsid w:val="004B3B83"/>
    <w:rsid w:val="004B57B9"/>
    <w:rsid w:val="004C4CDF"/>
    <w:rsid w:val="004D0539"/>
    <w:rsid w:val="004D05FF"/>
    <w:rsid w:val="004D0898"/>
    <w:rsid w:val="004D22C5"/>
    <w:rsid w:val="004D2765"/>
    <w:rsid w:val="004E0410"/>
    <w:rsid w:val="004E2DD5"/>
    <w:rsid w:val="004E323A"/>
    <w:rsid w:val="004E4CE7"/>
    <w:rsid w:val="004E57E5"/>
    <w:rsid w:val="004E6FCC"/>
    <w:rsid w:val="004E7078"/>
    <w:rsid w:val="00500202"/>
    <w:rsid w:val="00500563"/>
    <w:rsid w:val="00501A30"/>
    <w:rsid w:val="00514A8B"/>
    <w:rsid w:val="00516987"/>
    <w:rsid w:val="005203A3"/>
    <w:rsid w:val="0052201E"/>
    <w:rsid w:val="005222A4"/>
    <w:rsid w:val="00524B8E"/>
    <w:rsid w:val="0052674E"/>
    <w:rsid w:val="0054612A"/>
    <w:rsid w:val="00546525"/>
    <w:rsid w:val="00546C1B"/>
    <w:rsid w:val="0055048B"/>
    <w:rsid w:val="0055348D"/>
    <w:rsid w:val="00557900"/>
    <w:rsid w:val="00562A36"/>
    <w:rsid w:val="00562EA8"/>
    <w:rsid w:val="005654DE"/>
    <w:rsid w:val="00572AFF"/>
    <w:rsid w:val="00573285"/>
    <w:rsid w:val="00575CEC"/>
    <w:rsid w:val="005838CE"/>
    <w:rsid w:val="00584335"/>
    <w:rsid w:val="005864AE"/>
    <w:rsid w:val="00591672"/>
    <w:rsid w:val="00591A47"/>
    <w:rsid w:val="005972C6"/>
    <w:rsid w:val="005B1432"/>
    <w:rsid w:val="005B4CD5"/>
    <w:rsid w:val="005B4DE7"/>
    <w:rsid w:val="005C0A00"/>
    <w:rsid w:val="005C1FBD"/>
    <w:rsid w:val="005D3FEA"/>
    <w:rsid w:val="005D7749"/>
    <w:rsid w:val="005E7D8A"/>
    <w:rsid w:val="005F1354"/>
    <w:rsid w:val="005F6C95"/>
    <w:rsid w:val="00601EEB"/>
    <w:rsid w:val="00602EC0"/>
    <w:rsid w:val="00604959"/>
    <w:rsid w:val="00607DFF"/>
    <w:rsid w:val="006135EE"/>
    <w:rsid w:val="006250FB"/>
    <w:rsid w:val="0063293C"/>
    <w:rsid w:val="00632B09"/>
    <w:rsid w:val="00646E14"/>
    <w:rsid w:val="006476CD"/>
    <w:rsid w:val="0065427E"/>
    <w:rsid w:val="00661992"/>
    <w:rsid w:val="006647FB"/>
    <w:rsid w:val="0067163E"/>
    <w:rsid w:val="006839C6"/>
    <w:rsid w:val="0068593E"/>
    <w:rsid w:val="006871B3"/>
    <w:rsid w:val="006874F3"/>
    <w:rsid w:val="006A1713"/>
    <w:rsid w:val="006A182F"/>
    <w:rsid w:val="006A2C1F"/>
    <w:rsid w:val="006A4A3D"/>
    <w:rsid w:val="006A68F4"/>
    <w:rsid w:val="006A69F6"/>
    <w:rsid w:val="006A7F71"/>
    <w:rsid w:val="006C1A18"/>
    <w:rsid w:val="006C4581"/>
    <w:rsid w:val="006D08E2"/>
    <w:rsid w:val="006D098C"/>
    <w:rsid w:val="006D1389"/>
    <w:rsid w:val="006D1FE8"/>
    <w:rsid w:val="006D4407"/>
    <w:rsid w:val="006D52C7"/>
    <w:rsid w:val="006D720A"/>
    <w:rsid w:val="006E0E21"/>
    <w:rsid w:val="006E7087"/>
    <w:rsid w:val="006E7771"/>
    <w:rsid w:val="006F0DD2"/>
    <w:rsid w:val="006F17D7"/>
    <w:rsid w:val="006F3EF4"/>
    <w:rsid w:val="006F7B6E"/>
    <w:rsid w:val="00702560"/>
    <w:rsid w:val="007038C9"/>
    <w:rsid w:val="007041CB"/>
    <w:rsid w:val="007059B8"/>
    <w:rsid w:val="007065D6"/>
    <w:rsid w:val="007100C1"/>
    <w:rsid w:val="007115EC"/>
    <w:rsid w:val="00725ED9"/>
    <w:rsid w:val="00735E2E"/>
    <w:rsid w:val="00743286"/>
    <w:rsid w:val="00750F75"/>
    <w:rsid w:val="00751A67"/>
    <w:rsid w:val="00753001"/>
    <w:rsid w:val="0075459B"/>
    <w:rsid w:val="0075473A"/>
    <w:rsid w:val="00757CD9"/>
    <w:rsid w:val="007601E4"/>
    <w:rsid w:val="007651C7"/>
    <w:rsid w:val="00767ED7"/>
    <w:rsid w:val="007912A3"/>
    <w:rsid w:val="007A1366"/>
    <w:rsid w:val="007A434D"/>
    <w:rsid w:val="007A4CD4"/>
    <w:rsid w:val="007A6AA2"/>
    <w:rsid w:val="007B2D43"/>
    <w:rsid w:val="007B64F3"/>
    <w:rsid w:val="007C2707"/>
    <w:rsid w:val="007D1D6F"/>
    <w:rsid w:val="007D309D"/>
    <w:rsid w:val="007D73F3"/>
    <w:rsid w:val="007E0560"/>
    <w:rsid w:val="007E28FD"/>
    <w:rsid w:val="007E5D16"/>
    <w:rsid w:val="007E69B5"/>
    <w:rsid w:val="007F0C4F"/>
    <w:rsid w:val="007F1E3A"/>
    <w:rsid w:val="007F32FD"/>
    <w:rsid w:val="0080686D"/>
    <w:rsid w:val="00807BB7"/>
    <w:rsid w:val="00810BAF"/>
    <w:rsid w:val="008137FA"/>
    <w:rsid w:val="00813E98"/>
    <w:rsid w:val="00821189"/>
    <w:rsid w:val="0082241B"/>
    <w:rsid w:val="0082260E"/>
    <w:rsid w:val="008301EC"/>
    <w:rsid w:val="008314F0"/>
    <w:rsid w:val="00837D21"/>
    <w:rsid w:val="008406B1"/>
    <w:rsid w:val="00844AD4"/>
    <w:rsid w:val="008452DE"/>
    <w:rsid w:val="008512FB"/>
    <w:rsid w:val="00854779"/>
    <w:rsid w:val="008659D8"/>
    <w:rsid w:val="00867359"/>
    <w:rsid w:val="00867C7A"/>
    <w:rsid w:val="00870B47"/>
    <w:rsid w:val="0087317B"/>
    <w:rsid w:val="00874A18"/>
    <w:rsid w:val="00881153"/>
    <w:rsid w:val="00882219"/>
    <w:rsid w:val="008874C2"/>
    <w:rsid w:val="00891993"/>
    <w:rsid w:val="0089269D"/>
    <w:rsid w:val="0089419B"/>
    <w:rsid w:val="00896DF8"/>
    <w:rsid w:val="008A5BAF"/>
    <w:rsid w:val="008A77D9"/>
    <w:rsid w:val="008B0679"/>
    <w:rsid w:val="008B3A3A"/>
    <w:rsid w:val="008C7398"/>
    <w:rsid w:val="008D1269"/>
    <w:rsid w:val="008D262C"/>
    <w:rsid w:val="008D3FA2"/>
    <w:rsid w:val="008E30AB"/>
    <w:rsid w:val="008E6EEF"/>
    <w:rsid w:val="008F116C"/>
    <w:rsid w:val="008F24BB"/>
    <w:rsid w:val="008F717F"/>
    <w:rsid w:val="00900B50"/>
    <w:rsid w:val="00905E96"/>
    <w:rsid w:val="00910BA3"/>
    <w:rsid w:val="00913AC0"/>
    <w:rsid w:val="009212CA"/>
    <w:rsid w:val="00923B93"/>
    <w:rsid w:val="00930D3D"/>
    <w:rsid w:val="00933A9D"/>
    <w:rsid w:val="0094011D"/>
    <w:rsid w:val="00940DC5"/>
    <w:rsid w:val="00941018"/>
    <w:rsid w:val="00944D33"/>
    <w:rsid w:val="00945119"/>
    <w:rsid w:val="00947AAA"/>
    <w:rsid w:val="009536C7"/>
    <w:rsid w:val="00955A5D"/>
    <w:rsid w:val="00955FFD"/>
    <w:rsid w:val="0095752B"/>
    <w:rsid w:val="00962190"/>
    <w:rsid w:val="00964484"/>
    <w:rsid w:val="0097001F"/>
    <w:rsid w:val="00970FD3"/>
    <w:rsid w:val="00973C0E"/>
    <w:rsid w:val="00977AED"/>
    <w:rsid w:val="009827EC"/>
    <w:rsid w:val="00985576"/>
    <w:rsid w:val="0098752F"/>
    <w:rsid w:val="00990B3A"/>
    <w:rsid w:val="009911F0"/>
    <w:rsid w:val="0099387E"/>
    <w:rsid w:val="009A4510"/>
    <w:rsid w:val="009A7DD1"/>
    <w:rsid w:val="009B0459"/>
    <w:rsid w:val="009B2A85"/>
    <w:rsid w:val="009C203F"/>
    <w:rsid w:val="009C5176"/>
    <w:rsid w:val="009C5379"/>
    <w:rsid w:val="009D1FFB"/>
    <w:rsid w:val="009D2861"/>
    <w:rsid w:val="009D61D6"/>
    <w:rsid w:val="009E495B"/>
    <w:rsid w:val="009F6BDE"/>
    <w:rsid w:val="00A03CF7"/>
    <w:rsid w:val="00A15E22"/>
    <w:rsid w:val="00A17DD8"/>
    <w:rsid w:val="00A2097C"/>
    <w:rsid w:val="00A26B29"/>
    <w:rsid w:val="00A270CB"/>
    <w:rsid w:val="00A33693"/>
    <w:rsid w:val="00A36395"/>
    <w:rsid w:val="00A418EC"/>
    <w:rsid w:val="00A431D4"/>
    <w:rsid w:val="00A43D1B"/>
    <w:rsid w:val="00A45133"/>
    <w:rsid w:val="00A47EAB"/>
    <w:rsid w:val="00A52AB4"/>
    <w:rsid w:val="00A629A3"/>
    <w:rsid w:val="00A673BD"/>
    <w:rsid w:val="00A74766"/>
    <w:rsid w:val="00A80B57"/>
    <w:rsid w:val="00A83395"/>
    <w:rsid w:val="00AA02AC"/>
    <w:rsid w:val="00AA4B65"/>
    <w:rsid w:val="00AA60B3"/>
    <w:rsid w:val="00AB10BE"/>
    <w:rsid w:val="00AB6100"/>
    <w:rsid w:val="00AC0891"/>
    <w:rsid w:val="00AC1693"/>
    <w:rsid w:val="00AD0D82"/>
    <w:rsid w:val="00AD56CD"/>
    <w:rsid w:val="00AD7F78"/>
    <w:rsid w:val="00AE2AF8"/>
    <w:rsid w:val="00AE5941"/>
    <w:rsid w:val="00AE6C17"/>
    <w:rsid w:val="00AE729B"/>
    <w:rsid w:val="00AE73B5"/>
    <w:rsid w:val="00AF635A"/>
    <w:rsid w:val="00B01F4E"/>
    <w:rsid w:val="00B1535D"/>
    <w:rsid w:val="00B175D4"/>
    <w:rsid w:val="00B206BD"/>
    <w:rsid w:val="00B210B3"/>
    <w:rsid w:val="00B233A5"/>
    <w:rsid w:val="00B26BFD"/>
    <w:rsid w:val="00B30D38"/>
    <w:rsid w:val="00B31A2C"/>
    <w:rsid w:val="00B43EA0"/>
    <w:rsid w:val="00B443D1"/>
    <w:rsid w:val="00B46DBB"/>
    <w:rsid w:val="00B5236A"/>
    <w:rsid w:val="00B554D4"/>
    <w:rsid w:val="00B62F4F"/>
    <w:rsid w:val="00B63A74"/>
    <w:rsid w:val="00B6417A"/>
    <w:rsid w:val="00B642D6"/>
    <w:rsid w:val="00B7016E"/>
    <w:rsid w:val="00B8078F"/>
    <w:rsid w:val="00B828D3"/>
    <w:rsid w:val="00B83B6C"/>
    <w:rsid w:val="00B85756"/>
    <w:rsid w:val="00B85E7C"/>
    <w:rsid w:val="00B90AD5"/>
    <w:rsid w:val="00B9488E"/>
    <w:rsid w:val="00BA27A2"/>
    <w:rsid w:val="00BA33C8"/>
    <w:rsid w:val="00BA442F"/>
    <w:rsid w:val="00BA4F16"/>
    <w:rsid w:val="00BB0E22"/>
    <w:rsid w:val="00BB2379"/>
    <w:rsid w:val="00BB45C8"/>
    <w:rsid w:val="00BB5B66"/>
    <w:rsid w:val="00BC0D5E"/>
    <w:rsid w:val="00BC4B05"/>
    <w:rsid w:val="00BC780A"/>
    <w:rsid w:val="00BD1493"/>
    <w:rsid w:val="00BD3690"/>
    <w:rsid w:val="00BD402E"/>
    <w:rsid w:val="00BE05AB"/>
    <w:rsid w:val="00BE08CF"/>
    <w:rsid w:val="00BE349D"/>
    <w:rsid w:val="00BE7AFF"/>
    <w:rsid w:val="00BF7C29"/>
    <w:rsid w:val="00C06A82"/>
    <w:rsid w:val="00C1104B"/>
    <w:rsid w:val="00C17C3A"/>
    <w:rsid w:val="00C2221A"/>
    <w:rsid w:val="00C3047E"/>
    <w:rsid w:val="00C35E5D"/>
    <w:rsid w:val="00C44A22"/>
    <w:rsid w:val="00C4649C"/>
    <w:rsid w:val="00C465F5"/>
    <w:rsid w:val="00C51651"/>
    <w:rsid w:val="00C517BC"/>
    <w:rsid w:val="00C572E8"/>
    <w:rsid w:val="00C57F2C"/>
    <w:rsid w:val="00C66A6D"/>
    <w:rsid w:val="00C6756D"/>
    <w:rsid w:val="00C67FE9"/>
    <w:rsid w:val="00C729EB"/>
    <w:rsid w:val="00C74140"/>
    <w:rsid w:val="00C741B8"/>
    <w:rsid w:val="00C805B8"/>
    <w:rsid w:val="00C81918"/>
    <w:rsid w:val="00C827F2"/>
    <w:rsid w:val="00C834BC"/>
    <w:rsid w:val="00C90BEF"/>
    <w:rsid w:val="00CA02C5"/>
    <w:rsid w:val="00CA19A7"/>
    <w:rsid w:val="00CB0236"/>
    <w:rsid w:val="00CB6984"/>
    <w:rsid w:val="00CC5821"/>
    <w:rsid w:val="00CD2FCE"/>
    <w:rsid w:val="00CD5594"/>
    <w:rsid w:val="00CD6322"/>
    <w:rsid w:val="00CE7E9B"/>
    <w:rsid w:val="00CF2F79"/>
    <w:rsid w:val="00CF63C3"/>
    <w:rsid w:val="00D062AA"/>
    <w:rsid w:val="00D14D67"/>
    <w:rsid w:val="00D2077D"/>
    <w:rsid w:val="00D30455"/>
    <w:rsid w:val="00D30689"/>
    <w:rsid w:val="00D47A10"/>
    <w:rsid w:val="00D47B66"/>
    <w:rsid w:val="00D56675"/>
    <w:rsid w:val="00D57CAD"/>
    <w:rsid w:val="00D6302B"/>
    <w:rsid w:val="00D63FD8"/>
    <w:rsid w:val="00D7481A"/>
    <w:rsid w:val="00D75BDD"/>
    <w:rsid w:val="00D7643A"/>
    <w:rsid w:val="00D804B8"/>
    <w:rsid w:val="00D844A8"/>
    <w:rsid w:val="00D85185"/>
    <w:rsid w:val="00D92C48"/>
    <w:rsid w:val="00D93E1E"/>
    <w:rsid w:val="00D97226"/>
    <w:rsid w:val="00DA028E"/>
    <w:rsid w:val="00DA7DEC"/>
    <w:rsid w:val="00DB2344"/>
    <w:rsid w:val="00DB7DF4"/>
    <w:rsid w:val="00DC49CE"/>
    <w:rsid w:val="00DD2923"/>
    <w:rsid w:val="00DD7C22"/>
    <w:rsid w:val="00DE22FF"/>
    <w:rsid w:val="00DE3FEF"/>
    <w:rsid w:val="00DE63CC"/>
    <w:rsid w:val="00DF10E2"/>
    <w:rsid w:val="00DF6AD6"/>
    <w:rsid w:val="00E02B15"/>
    <w:rsid w:val="00E02B83"/>
    <w:rsid w:val="00E05E43"/>
    <w:rsid w:val="00E0735D"/>
    <w:rsid w:val="00E17421"/>
    <w:rsid w:val="00E25613"/>
    <w:rsid w:val="00E32803"/>
    <w:rsid w:val="00E33C6D"/>
    <w:rsid w:val="00E344AD"/>
    <w:rsid w:val="00E34B4D"/>
    <w:rsid w:val="00E353AB"/>
    <w:rsid w:val="00E357E2"/>
    <w:rsid w:val="00E4383E"/>
    <w:rsid w:val="00E43CED"/>
    <w:rsid w:val="00E4560B"/>
    <w:rsid w:val="00E51EF3"/>
    <w:rsid w:val="00E561E7"/>
    <w:rsid w:val="00E5626C"/>
    <w:rsid w:val="00E658E9"/>
    <w:rsid w:val="00E71175"/>
    <w:rsid w:val="00E76BA6"/>
    <w:rsid w:val="00E77E3A"/>
    <w:rsid w:val="00E873B3"/>
    <w:rsid w:val="00E9242B"/>
    <w:rsid w:val="00E9356C"/>
    <w:rsid w:val="00E94961"/>
    <w:rsid w:val="00E9508B"/>
    <w:rsid w:val="00EA2FCB"/>
    <w:rsid w:val="00EB01A9"/>
    <w:rsid w:val="00EB2CE9"/>
    <w:rsid w:val="00EB3ADD"/>
    <w:rsid w:val="00EB42F1"/>
    <w:rsid w:val="00EB58FD"/>
    <w:rsid w:val="00EC36B1"/>
    <w:rsid w:val="00EC74BE"/>
    <w:rsid w:val="00ED067E"/>
    <w:rsid w:val="00ED26FF"/>
    <w:rsid w:val="00ED4AEB"/>
    <w:rsid w:val="00ED7B96"/>
    <w:rsid w:val="00EE1396"/>
    <w:rsid w:val="00EE4177"/>
    <w:rsid w:val="00EF2C7D"/>
    <w:rsid w:val="00EF6CD6"/>
    <w:rsid w:val="00EF7447"/>
    <w:rsid w:val="00EF7BD8"/>
    <w:rsid w:val="00F002E5"/>
    <w:rsid w:val="00F036F1"/>
    <w:rsid w:val="00F11F6F"/>
    <w:rsid w:val="00F11FCC"/>
    <w:rsid w:val="00F128B2"/>
    <w:rsid w:val="00F14C36"/>
    <w:rsid w:val="00F17297"/>
    <w:rsid w:val="00F21A5A"/>
    <w:rsid w:val="00F4315C"/>
    <w:rsid w:val="00F56D4E"/>
    <w:rsid w:val="00F6321A"/>
    <w:rsid w:val="00F6582F"/>
    <w:rsid w:val="00F71945"/>
    <w:rsid w:val="00F72360"/>
    <w:rsid w:val="00F73FF1"/>
    <w:rsid w:val="00F74216"/>
    <w:rsid w:val="00F74568"/>
    <w:rsid w:val="00F804FE"/>
    <w:rsid w:val="00F82949"/>
    <w:rsid w:val="00F83E62"/>
    <w:rsid w:val="00F90760"/>
    <w:rsid w:val="00F93A76"/>
    <w:rsid w:val="00F94DCD"/>
    <w:rsid w:val="00FA2568"/>
    <w:rsid w:val="00FA3A5D"/>
    <w:rsid w:val="00FA59D3"/>
    <w:rsid w:val="00FA70AD"/>
    <w:rsid w:val="00FB465F"/>
    <w:rsid w:val="00FB654F"/>
    <w:rsid w:val="00FC09F3"/>
    <w:rsid w:val="00FC3F1A"/>
    <w:rsid w:val="00FD0A21"/>
    <w:rsid w:val="00FE27C3"/>
    <w:rsid w:val="00FE2B51"/>
    <w:rsid w:val="00FE4951"/>
    <w:rsid w:val="00FE596A"/>
    <w:rsid w:val="00FE5F9E"/>
    <w:rsid w:val="00FF6056"/>
    <w:rsid w:val="00FF6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B988D8"/>
  <w15:chartTrackingRefBased/>
  <w15:docId w15:val="{9081DD89-9C3A-4492-9D96-501347F70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484"/>
    <w:pPr>
      <w:spacing w:line="259" w:lineRule="auto"/>
    </w:pPr>
    <w:rPr>
      <w:sz w:val="22"/>
      <w:szCs w:val="22"/>
    </w:rPr>
  </w:style>
  <w:style w:type="paragraph" w:styleId="Heading1">
    <w:name w:val="heading 1"/>
    <w:basedOn w:val="Normal"/>
    <w:next w:val="Normal"/>
    <w:link w:val="Heading1Char"/>
    <w:uiPriority w:val="9"/>
    <w:qFormat/>
    <w:rsid w:val="00ED26FF"/>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26FF"/>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6FF"/>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6FF"/>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ED26FF"/>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ED26FF"/>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ED26FF"/>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ED26FF"/>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ED26FF"/>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6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26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6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6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6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6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6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6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6FF"/>
    <w:rPr>
      <w:rFonts w:eastAsiaTheme="majorEastAsia" w:cstheme="majorBidi"/>
      <w:color w:val="272727" w:themeColor="text1" w:themeTint="D8"/>
    </w:rPr>
  </w:style>
  <w:style w:type="paragraph" w:styleId="Title">
    <w:name w:val="Title"/>
    <w:basedOn w:val="Normal"/>
    <w:next w:val="Normal"/>
    <w:link w:val="TitleChar"/>
    <w:uiPriority w:val="10"/>
    <w:qFormat/>
    <w:rsid w:val="00ED26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6FF"/>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6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6FF"/>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ED26FF"/>
    <w:rPr>
      <w:i/>
      <w:iCs/>
      <w:color w:val="404040" w:themeColor="text1" w:themeTint="BF"/>
    </w:rPr>
  </w:style>
  <w:style w:type="paragraph" w:styleId="ListParagraph">
    <w:name w:val="List Paragraph"/>
    <w:basedOn w:val="Normal"/>
    <w:uiPriority w:val="34"/>
    <w:qFormat/>
    <w:rsid w:val="00ED26FF"/>
    <w:pPr>
      <w:spacing w:line="278" w:lineRule="auto"/>
      <w:ind w:left="720"/>
      <w:contextualSpacing/>
    </w:pPr>
    <w:rPr>
      <w:sz w:val="24"/>
      <w:szCs w:val="24"/>
    </w:rPr>
  </w:style>
  <w:style w:type="character" w:styleId="IntenseEmphasis">
    <w:name w:val="Intense Emphasis"/>
    <w:basedOn w:val="DefaultParagraphFont"/>
    <w:uiPriority w:val="21"/>
    <w:qFormat/>
    <w:rsid w:val="00ED26FF"/>
    <w:rPr>
      <w:i/>
      <w:iCs/>
      <w:color w:val="0F4761" w:themeColor="accent1" w:themeShade="BF"/>
    </w:rPr>
  </w:style>
  <w:style w:type="paragraph" w:styleId="IntenseQuote">
    <w:name w:val="Intense Quote"/>
    <w:basedOn w:val="Normal"/>
    <w:next w:val="Normal"/>
    <w:link w:val="IntenseQuoteChar"/>
    <w:uiPriority w:val="30"/>
    <w:qFormat/>
    <w:rsid w:val="00ED26F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ED26FF"/>
    <w:rPr>
      <w:i/>
      <w:iCs/>
      <w:color w:val="0F4761" w:themeColor="accent1" w:themeShade="BF"/>
    </w:rPr>
  </w:style>
  <w:style w:type="character" w:styleId="IntenseReference">
    <w:name w:val="Intense Reference"/>
    <w:basedOn w:val="DefaultParagraphFont"/>
    <w:uiPriority w:val="32"/>
    <w:qFormat/>
    <w:rsid w:val="00ED26FF"/>
    <w:rPr>
      <w:b/>
      <w:bCs/>
      <w:smallCaps/>
      <w:color w:val="0F4761" w:themeColor="accent1" w:themeShade="BF"/>
      <w:spacing w:val="5"/>
    </w:rPr>
  </w:style>
  <w:style w:type="paragraph" w:styleId="Header">
    <w:name w:val="header"/>
    <w:basedOn w:val="Normal"/>
    <w:link w:val="HeaderChar"/>
    <w:uiPriority w:val="99"/>
    <w:unhideWhenUsed/>
    <w:rsid w:val="004D22C5"/>
    <w:pPr>
      <w:tabs>
        <w:tab w:val="center" w:pos="4680"/>
        <w:tab w:val="right" w:pos="9360"/>
      </w:tabs>
      <w:spacing w:after="0" w:line="240" w:lineRule="auto"/>
    </w:pPr>
    <w:rPr>
      <w:sz w:val="24"/>
      <w:szCs w:val="24"/>
    </w:rPr>
  </w:style>
  <w:style w:type="character" w:customStyle="1" w:styleId="HeaderChar">
    <w:name w:val="Header Char"/>
    <w:basedOn w:val="DefaultParagraphFont"/>
    <w:link w:val="Header"/>
    <w:uiPriority w:val="99"/>
    <w:rsid w:val="004D22C5"/>
  </w:style>
  <w:style w:type="paragraph" w:styleId="Footer">
    <w:name w:val="footer"/>
    <w:basedOn w:val="Normal"/>
    <w:link w:val="FooterChar"/>
    <w:uiPriority w:val="99"/>
    <w:unhideWhenUsed/>
    <w:rsid w:val="004D22C5"/>
    <w:pPr>
      <w:tabs>
        <w:tab w:val="center" w:pos="4680"/>
        <w:tab w:val="right" w:pos="9360"/>
      </w:tabs>
      <w:spacing w:after="0" w:line="240" w:lineRule="auto"/>
    </w:pPr>
    <w:rPr>
      <w:sz w:val="24"/>
      <w:szCs w:val="24"/>
    </w:rPr>
  </w:style>
  <w:style w:type="character" w:customStyle="1" w:styleId="FooterChar">
    <w:name w:val="Footer Char"/>
    <w:basedOn w:val="DefaultParagraphFont"/>
    <w:link w:val="Footer"/>
    <w:uiPriority w:val="99"/>
    <w:rsid w:val="004D22C5"/>
  </w:style>
  <w:style w:type="paragraph" w:customStyle="1" w:styleId="Default">
    <w:name w:val="Default"/>
    <w:rsid w:val="0099387E"/>
    <w:pPr>
      <w:autoSpaceDE w:val="0"/>
      <w:autoSpaceDN w:val="0"/>
      <w:adjustRightInd w:val="0"/>
      <w:spacing w:after="0" w:line="240" w:lineRule="auto"/>
    </w:pPr>
    <w:rPr>
      <w:rFonts w:ascii="Liberation Sans" w:hAnsi="Liberation Sans" w:cs="Liberation Sans"/>
      <w:color w:val="000000"/>
      <w:kern w:val="0"/>
    </w:rPr>
  </w:style>
  <w:style w:type="character" w:styleId="Hyperlink">
    <w:name w:val="Hyperlink"/>
    <w:basedOn w:val="DefaultParagraphFont"/>
    <w:uiPriority w:val="99"/>
    <w:unhideWhenUsed/>
    <w:rsid w:val="00DE22FF"/>
    <w:rPr>
      <w:color w:val="467886" w:themeColor="hyperlink"/>
      <w:u w:val="single"/>
    </w:rPr>
  </w:style>
  <w:style w:type="paragraph" w:styleId="Revision">
    <w:name w:val="Revision"/>
    <w:hidden/>
    <w:uiPriority w:val="99"/>
    <w:semiHidden/>
    <w:rsid w:val="00591672"/>
    <w:pPr>
      <w:spacing w:after="0" w:line="240" w:lineRule="auto"/>
    </w:pPr>
    <w:rPr>
      <w:sz w:val="22"/>
      <w:szCs w:val="22"/>
    </w:rPr>
  </w:style>
  <w:style w:type="paragraph" w:styleId="NormalWeb">
    <w:name w:val="Normal (Web)"/>
    <w:basedOn w:val="Normal"/>
    <w:uiPriority w:val="99"/>
    <w:unhideWhenUsed/>
    <w:rsid w:val="00E353AB"/>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E76BA6"/>
    <w:rPr>
      <w:color w:val="605E5C"/>
      <w:shd w:val="clear" w:color="auto" w:fill="E1DFDD"/>
    </w:rPr>
  </w:style>
  <w:style w:type="character" w:styleId="FollowedHyperlink">
    <w:name w:val="FollowedHyperlink"/>
    <w:basedOn w:val="DefaultParagraphFont"/>
    <w:uiPriority w:val="99"/>
    <w:semiHidden/>
    <w:unhideWhenUsed/>
    <w:rsid w:val="006839C6"/>
    <w:rPr>
      <w:color w:val="96607D" w:themeColor="followedHyperlink"/>
      <w:u w:val="single"/>
    </w:rPr>
  </w:style>
  <w:style w:type="paragraph" w:styleId="FootnoteText">
    <w:name w:val="footnote text"/>
    <w:basedOn w:val="Normal"/>
    <w:link w:val="FootnoteTextChar"/>
    <w:uiPriority w:val="99"/>
    <w:semiHidden/>
    <w:unhideWhenUsed/>
    <w:rsid w:val="00923B9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23B93"/>
    <w:rPr>
      <w:sz w:val="20"/>
      <w:szCs w:val="20"/>
    </w:rPr>
  </w:style>
  <w:style w:type="character" w:styleId="FootnoteReference">
    <w:name w:val="footnote reference"/>
    <w:basedOn w:val="DefaultParagraphFont"/>
    <w:uiPriority w:val="99"/>
    <w:semiHidden/>
    <w:unhideWhenUsed/>
    <w:rsid w:val="00923B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9250">
      <w:bodyDiv w:val="1"/>
      <w:marLeft w:val="0"/>
      <w:marRight w:val="0"/>
      <w:marTop w:val="0"/>
      <w:marBottom w:val="0"/>
      <w:divBdr>
        <w:top w:val="none" w:sz="0" w:space="0" w:color="auto"/>
        <w:left w:val="none" w:sz="0" w:space="0" w:color="auto"/>
        <w:bottom w:val="none" w:sz="0" w:space="0" w:color="auto"/>
        <w:right w:val="none" w:sz="0" w:space="0" w:color="auto"/>
      </w:divBdr>
    </w:div>
    <w:div w:id="14313168">
      <w:bodyDiv w:val="1"/>
      <w:marLeft w:val="0"/>
      <w:marRight w:val="0"/>
      <w:marTop w:val="0"/>
      <w:marBottom w:val="0"/>
      <w:divBdr>
        <w:top w:val="none" w:sz="0" w:space="0" w:color="auto"/>
        <w:left w:val="none" w:sz="0" w:space="0" w:color="auto"/>
        <w:bottom w:val="none" w:sz="0" w:space="0" w:color="auto"/>
        <w:right w:val="none" w:sz="0" w:space="0" w:color="auto"/>
      </w:divBdr>
    </w:div>
    <w:div w:id="111216191">
      <w:bodyDiv w:val="1"/>
      <w:marLeft w:val="0"/>
      <w:marRight w:val="0"/>
      <w:marTop w:val="0"/>
      <w:marBottom w:val="0"/>
      <w:divBdr>
        <w:top w:val="none" w:sz="0" w:space="0" w:color="auto"/>
        <w:left w:val="none" w:sz="0" w:space="0" w:color="auto"/>
        <w:bottom w:val="none" w:sz="0" w:space="0" w:color="auto"/>
        <w:right w:val="none" w:sz="0" w:space="0" w:color="auto"/>
      </w:divBdr>
    </w:div>
    <w:div w:id="112019020">
      <w:bodyDiv w:val="1"/>
      <w:marLeft w:val="0"/>
      <w:marRight w:val="0"/>
      <w:marTop w:val="0"/>
      <w:marBottom w:val="0"/>
      <w:divBdr>
        <w:top w:val="none" w:sz="0" w:space="0" w:color="auto"/>
        <w:left w:val="none" w:sz="0" w:space="0" w:color="auto"/>
        <w:bottom w:val="none" w:sz="0" w:space="0" w:color="auto"/>
        <w:right w:val="none" w:sz="0" w:space="0" w:color="auto"/>
      </w:divBdr>
    </w:div>
    <w:div w:id="322467505">
      <w:bodyDiv w:val="1"/>
      <w:marLeft w:val="0"/>
      <w:marRight w:val="0"/>
      <w:marTop w:val="0"/>
      <w:marBottom w:val="0"/>
      <w:divBdr>
        <w:top w:val="none" w:sz="0" w:space="0" w:color="auto"/>
        <w:left w:val="none" w:sz="0" w:space="0" w:color="auto"/>
        <w:bottom w:val="none" w:sz="0" w:space="0" w:color="auto"/>
        <w:right w:val="none" w:sz="0" w:space="0" w:color="auto"/>
      </w:divBdr>
    </w:div>
    <w:div w:id="555745660">
      <w:bodyDiv w:val="1"/>
      <w:marLeft w:val="0"/>
      <w:marRight w:val="0"/>
      <w:marTop w:val="0"/>
      <w:marBottom w:val="0"/>
      <w:divBdr>
        <w:top w:val="none" w:sz="0" w:space="0" w:color="auto"/>
        <w:left w:val="none" w:sz="0" w:space="0" w:color="auto"/>
        <w:bottom w:val="none" w:sz="0" w:space="0" w:color="auto"/>
        <w:right w:val="none" w:sz="0" w:space="0" w:color="auto"/>
      </w:divBdr>
    </w:div>
    <w:div w:id="727411564">
      <w:bodyDiv w:val="1"/>
      <w:marLeft w:val="0"/>
      <w:marRight w:val="0"/>
      <w:marTop w:val="0"/>
      <w:marBottom w:val="0"/>
      <w:divBdr>
        <w:top w:val="none" w:sz="0" w:space="0" w:color="auto"/>
        <w:left w:val="none" w:sz="0" w:space="0" w:color="auto"/>
        <w:bottom w:val="none" w:sz="0" w:space="0" w:color="auto"/>
        <w:right w:val="none" w:sz="0" w:space="0" w:color="auto"/>
      </w:divBdr>
    </w:div>
    <w:div w:id="754858550">
      <w:bodyDiv w:val="1"/>
      <w:marLeft w:val="0"/>
      <w:marRight w:val="0"/>
      <w:marTop w:val="0"/>
      <w:marBottom w:val="0"/>
      <w:divBdr>
        <w:top w:val="none" w:sz="0" w:space="0" w:color="auto"/>
        <w:left w:val="none" w:sz="0" w:space="0" w:color="auto"/>
        <w:bottom w:val="none" w:sz="0" w:space="0" w:color="auto"/>
        <w:right w:val="none" w:sz="0" w:space="0" w:color="auto"/>
      </w:divBdr>
      <w:divsChild>
        <w:div w:id="154952192">
          <w:marLeft w:val="0"/>
          <w:marRight w:val="0"/>
          <w:marTop w:val="0"/>
          <w:marBottom w:val="0"/>
          <w:divBdr>
            <w:top w:val="none" w:sz="0" w:space="0" w:color="auto"/>
            <w:left w:val="none" w:sz="0" w:space="0" w:color="auto"/>
            <w:bottom w:val="none" w:sz="0" w:space="0" w:color="auto"/>
            <w:right w:val="none" w:sz="0" w:space="0" w:color="auto"/>
          </w:divBdr>
        </w:div>
      </w:divsChild>
    </w:div>
    <w:div w:id="772752255">
      <w:bodyDiv w:val="1"/>
      <w:marLeft w:val="0"/>
      <w:marRight w:val="0"/>
      <w:marTop w:val="0"/>
      <w:marBottom w:val="0"/>
      <w:divBdr>
        <w:top w:val="none" w:sz="0" w:space="0" w:color="auto"/>
        <w:left w:val="none" w:sz="0" w:space="0" w:color="auto"/>
        <w:bottom w:val="none" w:sz="0" w:space="0" w:color="auto"/>
        <w:right w:val="none" w:sz="0" w:space="0" w:color="auto"/>
      </w:divBdr>
    </w:div>
    <w:div w:id="1169903068">
      <w:bodyDiv w:val="1"/>
      <w:marLeft w:val="0"/>
      <w:marRight w:val="0"/>
      <w:marTop w:val="0"/>
      <w:marBottom w:val="0"/>
      <w:divBdr>
        <w:top w:val="none" w:sz="0" w:space="0" w:color="auto"/>
        <w:left w:val="none" w:sz="0" w:space="0" w:color="auto"/>
        <w:bottom w:val="none" w:sz="0" w:space="0" w:color="auto"/>
        <w:right w:val="none" w:sz="0" w:space="0" w:color="auto"/>
      </w:divBdr>
    </w:div>
    <w:div w:id="1284919830">
      <w:bodyDiv w:val="1"/>
      <w:marLeft w:val="0"/>
      <w:marRight w:val="0"/>
      <w:marTop w:val="0"/>
      <w:marBottom w:val="0"/>
      <w:divBdr>
        <w:top w:val="none" w:sz="0" w:space="0" w:color="auto"/>
        <w:left w:val="none" w:sz="0" w:space="0" w:color="auto"/>
        <w:bottom w:val="none" w:sz="0" w:space="0" w:color="auto"/>
        <w:right w:val="none" w:sz="0" w:space="0" w:color="auto"/>
      </w:divBdr>
    </w:div>
    <w:div w:id="1433816434">
      <w:bodyDiv w:val="1"/>
      <w:marLeft w:val="0"/>
      <w:marRight w:val="0"/>
      <w:marTop w:val="0"/>
      <w:marBottom w:val="0"/>
      <w:divBdr>
        <w:top w:val="none" w:sz="0" w:space="0" w:color="auto"/>
        <w:left w:val="none" w:sz="0" w:space="0" w:color="auto"/>
        <w:bottom w:val="none" w:sz="0" w:space="0" w:color="auto"/>
        <w:right w:val="none" w:sz="0" w:space="0" w:color="auto"/>
      </w:divBdr>
    </w:div>
    <w:div w:id="1446189257">
      <w:bodyDiv w:val="1"/>
      <w:marLeft w:val="0"/>
      <w:marRight w:val="0"/>
      <w:marTop w:val="0"/>
      <w:marBottom w:val="0"/>
      <w:divBdr>
        <w:top w:val="none" w:sz="0" w:space="0" w:color="auto"/>
        <w:left w:val="none" w:sz="0" w:space="0" w:color="auto"/>
        <w:bottom w:val="none" w:sz="0" w:space="0" w:color="auto"/>
        <w:right w:val="none" w:sz="0" w:space="0" w:color="auto"/>
      </w:divBdr>
    </w:div>
    <w:div w:id="1515456837">
      <w:bodyDiv w:val="1"/>
      <w:marLeft w:val="0"/>
      <w:marRight w:val="0"/>
      <w:marTop w:val="0"/>
      <w:marBottom w:val="0"/>
      <w:divBdr>
        <w:top w:val="none" w:sz="0" w:space="0" w:color="auto"/>
        <w:left w:val="none" w:sz="0" w:space="0" w:color="auto"/>
        <w:bottom w:val="none" w:sz="0" w:space="0" w:color="auto"/>
        <w:right w:val="none" w:sz="0" w:space="0" w:color="auto"/>
      </w:divBdr>
    </w:div>
    <w:div w:id="1656454145">
      <w:bodyDiv w:val="1"/>
      <w:marLeft w:val="0"/>
      <w:marRight w:val="0"/>
      <w:marTop w:val="0"/>
      <w:marBottom w:val="0"/>
      <w:divBdr>
        <w:top w:val="none" w:sz="0" w:space="0" w:color="auto"/>
        <w:left w:val="none" w:sz="0" w:space="0" w:color="auto"/>
        <w:bottom w:val="none" w:sz="0" w:space="0" w:color="auto"/>
        <w:right w:val="none" w:sz="0" w:space="0" w:color="auto"/>
      </w:divBdr>
    </w:div>
    <w:div w:id="1657105797">
      <w:bodyDiv w:val="1"/>
      <w:marLeft w:val="0"/>
      <w:marRight w:val="0"/>
      <w:marTop w:val="0"/>
      <w:marBottom w:val="0"/>
      <w:divBdr>
        <w:top w:val="none" w:sz="0" w:space="0" w:color="auto"/>
        <w:left w:val="none" w:sz="0" w:space="0" w:color="auto"/>
        <w:bottom w:val="none" w:sz="0" w:space="0" w:color="auto"/>
        <w:right w:val="none" w:sz="0" w:space="0" w:color="auto"/>
      </w:divBdr>
    </w:div>
    <w:div w:id="1777482457">
      <w:bodyDiv w:val="1"/>
      <w:marLeft w:val="0"/>
      <w:marRight w:val="0"/>
      <w:marTop w:val="0"/>
      <w:marBottom w:val="0"/>
      <w:divBdr>
        <w:top w:val="none" w:sz="0" w:space="0" w:color="auto"/>
        <w:left w:val="none" w:sz="0" w:space="0" w:color="auto"/>
        <w:bottom w:val="none" w:sz="0" w:space="0" w:color="auto"/>
        <w:right w:val="none" w:sz="0" w:space="0" w:color="auto"/>
      </w:divBdr>
    </w:div>
    <w:div w:id="1787238187">
      <w:bodyDiv w:val="1"/>
      <w:marLeft w:val="0"/>
      <w:marRight w:val="0"/>
      <w:marTop w:val="0"/>
      <w:marBottom w:val="0"/>
      <w:divBdr>
        <w:top w:val="none" w:sz="0" w:space="0" w:color="auto"/>
        <w:left w:val="none" w:sz="0" w:space="0" w:color="auto"/>
        <w:bottom w:val="none" w:sz="0" w:space="0" w:color="auto"/>
        <w:right w:val="none" w:sz="0" w:space="0" w:color="auto"/>
      </w:divBdr>
    </w:div>
    <w:div w:id="2011248579">
      <w:bodyDiv w:val="1"/>
      <w:marLeft w:val="0"/>
      <w:marRight w:val="0"/>
      <w:marTop w:val="0"/>
      <w:marBottom w:val="0"/>
      <w:divBdr>
        <w:top w:val="none" w:sz="0" w:space="0" w:color="auto"/>
        <w:left w:val="none" w:sz="0" w:space="0" w:color="auto"/>
        <w:bottom w:val="none" w:sz="0" w:space="0" w:color="auto"/>
        <w:right w:val="none" w:sz="0" w:space="0" w:color="auto"/>
      </w:divBdr>
    </w:div>
    <w:div w:id="2058121105">
      <w:bodyDiv w:val="1"/>
      <w:marLeft w:val="0"/>
      <w:marRight w:val="0"/>
      <w:marTop w:val="0"/>
      <w:marBottom w:val="0"/>
      <w:divBdr>
        <w:top w:val="none" w:sz="0" w:space="0" w:color="auto"/>
        <w:left w:val="none" w:sz="0" w:space="0" w:color="auto"/>
        <w:bottom w:val="none" w:sz="0" w:space="0" w:color="auto"/>
        <w:right w:val="none" w:sz="0" w:space="0" w:color="auto"/>
      </w:divBdr>
    </w:div>
    <w:div w:id="2124762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notes.xml.rels><?xml version="1.0" encoding="UTF-8" standalone="yes"?>
<Relationships xmlns="http://schemas.openxmlformats.org/package/2006/relationships"><Relationship Id="rId3" Type="http://schemas.openxmlformats.org/officeDocument/2006/relationships/hyperlink" Target="https://doi.org/10.3389/fimmu.2023.1122048" TargetMode="External"/><Relationship Id="rId7" Type="http://schemas.openxmlformats.org/officeDocument/2006/relationships/hyperlink" Target="https://doi.org/10.1016/j.amepre.2019.05.005" TargetMode="External"/><Relationship Id="rId2" Type="http://schemas.openxmlformats.org/officeDocument/2006/relationships/hyperlink" Target="https://www.aap.org/en/news-room/fact-checked/fact-checked-hepatitis-b-vaccine-given-to-newborns-reduces-risk-of-chronic-infection/" TargetMode="External"/><Relationship Id="rId1" Type="http://schemas.openxmlformats.org/officeDocument/2006/relationships/hyperlink" Target="https://www.cdc.gov/vaccine-safety/about/autism.html" TargetMode="External"/><Relationship Id="rId6" Type="http://schemas.openxmlformats.org/officeDocument/2006/relationships/hyperlink" Target="https://doi.org/10.15585/mmwr.rr6701a1" TargetMode="External"/><Relationship Id="rId5" Type="http://schemas.openxmlformats.org/officeDocument/2006/relationships/hyperlink" Target="https://doi.org/10.4269/ajtmh.1995.53.419" TargetMode="External"/><Relationship Id="rId4" Type="http://schemas.openxmlformats.org/officeDocument/2006/relationships/hyperlink" Target="https://doi.org/10.1016/j.vaccine.2014.08.07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0FF434FAA5A04C955CFFC72D605EB5" ma:contentTypeVersion="16" ma:contentTypeDescription="Create a new document." ma:contentTypeScope="" ma:versionID="c4c0733ad2bf0d0fe8d8a69439a785a4">
  <xsd:schema xmlns:xsd="http://www.w3.org/2001/XMLSchema" xmlns:xs="http://www.w3.org/2001/XMLSchema" xmlns:p="http://schemas.microsoft.com/office/2006/metadata/properties" xmlns:ns3="14ed7846-e905-4f8e-8029-1dbcc50b3fa2" xmlns:ns4="092a0b25-f06b-4f5a-954d-a4b2d1abc16b" targetNamespace="http://schemas.microsoft.com/office/2006/metadata/properties" ma:root="true" ma:fieldsID="5af75a9b92fed7c5f666db8d5a88fd09" ns3:_="" ns4:_="">
    <xsd:import namespace="14ed7846-e905-4f8e-8029-1dbcc50b3fa2"/>
    <xsd:import namespace="092a0b25-f06b-4f5a-954d-a4b2d1abc16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element ref="ns3:MediaServiceLocation" minOccurs="0"/>
                <xsd:element ref="ns3:MediaLengthInSecond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ed7846-e905-4f8e-8029-1dbcc50b3f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ystemTags" ma:index="23"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2a0b25-f06b-4f5a-954d-a4b2d1abc16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14ed7846-e905-4f8e-8029-1dbcc50b3f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05BD5-7BF1-4544-A144-F52FCBC99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ed7846-e905-4f8e-8029-1dbcc50b3fa2"/>
    <ds:schemaRef ds:uri="092a0b25-f06b-4f5a-954d-a4b2d1abc1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5F590E-A439-4B97-9CEA-7373688EBCB2}">
  <ds:schemaRefs>
    <ds:schemaRef ds:uri="http://schemas.microsoft.com/office/2006/metadata/properties"/>
    <ds:schemaRef ds:uri="http://schemas.microsoft.com/office/infopath/2007/PartnerControls"/>
    <ds:schemaRef ds:uri="14ed7846-e905-4f8e-8029-1dbcc50b3fa2"/>
  </ds:schemaRefs>
</ds:datastoreItem>
</file>

<file path=customXml/itemProps3.xml><?xml version="1.0" encoding="utf-8"?>
<ds:datastoreItem xmlns:ds="http://schemas.openxmlformats.org/officeDocument/2006/customXml" ds:itemID="{BB03EBEC-6974-47FE-9A44-B6254ECD5971}">
  <ds:schemaRefs>
    <ds:schemaRef ds:uri="http://schemas.microsoft.com/sharepoint/v3/contenttype/forms"/>
  </ds:schemaRefs>
</ds:datastoreItem>
</file>

<file path=customXml/itemProps4.xml><?xml version="1.0" encoding="utf-8"?>
<ds:datastoreItem xmlns:ds="http://schemas.openxmlformats.org/officeDocument/2006/customXml" ds:itemID="{FC8314AD-F8B3-4E8D-A6D4-ABEA870A1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765</Words>
  <Characters>4661</Characters>
  <Application>Microsoft Office Word</Application>
  <DocSecurity>0</DocSecurity>
  <Lines>93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Jucelin</dc:creator>
  <cp:keywords/>
  <dc:description/>
  <cp:lastModifiedBy>Geni Tunstall</cp:lastModifiedBy>
  <cp:revision>69</cp:revision>
  <dcterms:created xsi:type="dcterms:W3CDTF">2025-11-21T18:04:00Z</dcterms:created>
  <dcterms:modified xsi:type="dcterms:W3CDTF">2025-11-24T14:12:00Z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c6b0831eb235a67e1ce1e0893d8eac9b1531bff25c87bcf9cd84ff17a852d527</vt:lpwstr>
  </property>
  <property fmtid="{D5CDD505-2E9C-101B-9397-08002B2CF9AE}" pid="3" name="ContentTypeId">
    <vt:lpwstr>0x010100820FF434FAA5A04C955CFFC72D605EB5</vt:lpwstr>
  </property>
</Properties>
</file>